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Heading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Heading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5C2915B6" w:rsidR="00C81150" w:rsidRPr="00A907FF" w:rsidRDefault="00A907FF" w:rsidP="001B30A4">
            <w:pPr>
              <w:rPr>
                <w:snapToGrid w:val="0"/>
                <w:color w:val="000000" w:themeColor="text1"/>
                <w:sz w:val="15"/>
                <w:szCs w:val="15"/>
                <w:lang w:eastAsia="sk-SK"/>
              </w:rPr>
            </w:pPr>
            <w:r w:rsidRPr="00A907FF">
              <w:rPr>
                <w:color w:val="000000" w:themeColor="text1"/>
                <w:sz w:val="15"/>
                <w:szCs w:val="15"/>
              </w:rPr>
              <w:t>RRH Slovakia s.r.o.</w:t>
            </w:r>
            <w:r w:rsidR="0045612E">
              <w:rPr>
                <w:color w:val="000000" w:themeColor="text1"/>
                <w:sz w:val="15"/>
                <w:szCs w:val="15"/>
              </w:rPr>
              <w:t>, v likvidácii</w:t>
            </w:r>
          </w:p>
          <w:p w14:paraId="207B3054" w14:textId="12DACBEA" w:rsidR="00C81150" w:rsidRPr="00A907FF" w:rsidRDefault="00A907FF" w:rsidP="001B30A4">
            <w:pPr>
              <w:rPr>
                <w:snapToGrid w:val="0"/>
                <w:sz w:val="15"/>
                <w:szCs w:val="15"/>
                <w:lang w:val="en-US" w:eastAsia="sk-SK"/>
              </w:rPr>
            </w:pPr>
            <w:proofErr w:type="spellStart"/>
            <w:r w:rsidRPr="00A907FF">
              <w:rPr>
                <w:color w:val="000000" w:themeColor="text1"/>
                <w:sz w:val="15"/>
                <w:szCs w:val="15"/>
              </w:rPr>
              <w:t>Košovská</w:t>
            </w:r>
            <w:proofErr w:type="spellEnd"/>
            <w:r w:rsidRPr="00A907FF">
              <w:rPr>
                <w:color w:val="000000" w:themeColor="text1"/>
                <w:sz w:val="15"/>
                <w:szCs w:val="15"/>
              </w:rPr>
              <w:t xml:space="preserve"> cesta 24, 971 31 Prievidza</w:t>
            </w:r>
          </w:p>
        </w:tc>
      </w:tr>
      <w:tr w:rsidR="00C81150" w:rsidRPr="002101E6" w14:paraId="03599A88" w14:textId="77777777" w:rsidTr="00A907FF">
        <w:trPr>
          <w:trHeight w:val="1083"/>
        </w:trPr>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5B689B3" w14:textId="10F197AA" w:rsidR="00C81150" w:rsidRPr="00A907FF" w:rsidRDefault="00A907FF" w:rsidP="001E01F8">
            <w:pPr>
              <w:numPr>
                <w:ilvl w:val="0"/>
                <w:numId w:val="3"/>
              </w:numPr>
              <w:tabs>
                <w:tab w:val="clear" w:pos="720"/>
                <w:tab w:val="num" w:pos="243"/>
              </w:tabs>
              <w:ind w:left="243" w:hanging="243"/>
              <w:rPr>
                <w:rFonts w:eastAsia="Batang"/>
                <w:color w:val="000000"/>
                <w:sz w:val="15"/>
                <w:szCs w:val="15"/>
              </w:rPr>
            </w:pPr>
            <w:r w:rsidRPr="00A907FF">
              <w:rPr>
                <w:rFonts w:eastAsia="Batang"/>
                <w:color w:val="000000"/>
                <w:sz w:val="15"/>
                <w:szCs w:val="15"/>
              </w:rPr>
              <w:t>kúpa tovaru na účely jeho predaja konečnému spotrebiteľovi (maloobchod) a na účely jeho predaja iným prevádzkovateľom živnosti (veľkoobchod)</w:t>
            </w:r>
          </w:p>
          <w:p w14:paraId="213DF168" w14:textId="77777777" w:rsidR="00C81150" w:rsidRPr="00A907FF" w:rsidRDefault="00A907FF" w:rsidP="001E01F8">
            <w:pPr>
              <w:numPr>
                <w:ilvl w:val="0"/>
                <w:numId w:val="3"/>
              </w:numPr>
              <w:tabs>
                <w:tab w:val="clear" w:pos="720"/>
                <w:tab w:val="num" w:pos="243"/>
              </w:tabs>
              <w:ind w:left="243" w:hanging="243"/>
              <w:rPr>
                <w:rFonts w:eastAsia="Batang"/>
                <w:color w:val="000000"/>
                <w:sz w:val="15"/>
                <w:szCs w:val="15"/>
              </w:rPr>
            </w:pPr>
            <w:r w:rsidRPr="00A907FF">
              <w:rPr>
                <w:rFonts w:eastAsia="Batang"/>
                <w:color w:val="000000"/>
                <w:sz w:val="15"/>
                <w:szCs w:val="15"/>
              </w:rPr>
              <w:t>sprostredkovateľská činnosť v oblasti obchodu</w:t>
            </w:r>
          </w:p>
          <w:p w14:paraId="291F1C53" w14:textId="77777777" w:rsidR="00A907FF" w:rsidRDefault="00A907FF" w:rsidP="00A907FF">
            <w:pPr>
              <w:numPr>
                <w:ilvl w:val="0"/>
                <w:numId w:val="3"/>
              </w:numPr>
              <w:tabs>
                <w:tab w:val="clear" w:pos="720"/>
                <w:tab w:val="num" w:pos="243"/>
              </w:tabs>
              <w:ind w:left="243" w:hanging="243"/>
              <w:rPr>
                <w:rFonts w:eastAsia="Batang"/>
                <w:color w:val="000000"/>
                <w:sz w:val="15"/>
                <w:szCs w:val="15"/>
              </w:rPr>
            </w:pPr>
            <w:r w:rsidRPr="00A907FF">
              <w:rPr>
                <w:rFonts w:eastAsia="Batang"/>
                <w:color w:val="000000"/>
                <w:sz w:val="15"/>
                <w:szCs w:val="15"/>
              </w:rPr>
              <w:t>sprostredkovateľská činnosť v oblasti služieb</w:t>
            </w:r>
          </w:p>
          <w:p w14:paraId="36CD76F6" w14:textId="7B0C2AD8" w:rsidR="00A907FF" w:rsidRPr="00A907FF" w:rsidRDefault="00A907FF" w:rsidP="00A907FF">
            <w:pPr>
              <w:numPr>
                <w:ilvl w:val="0"/>
                <w:numId w:val="3"/>
              </w:numPr>
              <w:tabs>
                <w:tab w:val="clear" w:pos="720"/>
                <w:tab w:val="num" w:pos="243"/>
              </w:tabs>
              <w:ind w:left="243" w:hanging="243"/>
              <w:rPr>
                <w:rFonts w:eastAsia="Batang"/>
                <w:color w:val="000000"/>
                <w:sz w:val="15"/>
                <w:szCs w:val="15"/>
              </w:rPr>
            </w:pPr>
            <w:r>
              <w:rPr>
                <w:rFonts w:eastAsia="Batang"/>
                <w:color w:val="000000"/>
                <w:sz w:val="15"/>
                <w:szCs w:val="15"/>
              </w:rPr>
              <w:t>prieskum trhu a verejnej mienky</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DF0460" w:rsidRDefault="00C81150" w:rsidP="00C81150">
      <w:pPr>
        <w:pStyle w:val="Heading2"/>
      </w:pPr>
      <w:r w:rsidRPr="00DF0460">
        <w:t>Zamestnanci</w:t>
      </w:r>
    </w:p>
    <w:p w14:paraId="7448A4DB" w14:textId="212A5167" w:rsidR="00C81150"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D3436E" w:rsidRPr="002101E6" w14:paraId="7E15188E" w14:textId="77777777" w:rsidTr="006C4749">
        <w:tc>
          <w:tcPr>
            <w:tcW w:w="3553" w:type="pct"/>
            <w:tcBorders>
              <w:top w:val="single" w:sz="8" w:space="0" w:color="auto"/>
              <w:left w:val="nil"/>
              <w:bottom w:val="single" w:sz="4" w:space="0" w:color="auto"/>
              <w:right w:val="nil"/>
            </w:tcBorders>
            <w:shd w:val="clear" w:color="auto" w:fill="auto"/>
            <w:vAlign w:val="center"/>
            <w:hideMark/>
          </w:tcPr>
          <w:p w14:paraId="0947EDEC" w14:textId="77777777" w:rsidR="00D3436E" w:rsidRPr="002101E6" w:rsidRDefault="00D3436E" w:rsidP="006C4749">
            <w:pPr>
              <w:jc w:val="left"/>
              <w:rPr>
                <w:rFonts w:cs="Arial"/>
                <w:b/>
                <w:bCs/>
                <w:i/>
                <w:iCs/>
                <w:sz w:val="15"/>
                <w:szCs w:val="15"/>
                <w:lang w:eastAsia="sk-SK"/>
              </w:rPr>
            </w:pPr>
            <w:bookmarkStart w:id="1" w:name="RANGE!B7:D10"/>
            <w:bookmarkEnd w:id="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77F318E" w14:textId="66040A15" w:rsidR="00D3436E" w:rsidRPr="002101E6" w:rsidRDefault="00B16AEE" w:rsidP="006C4749">
            <w:pPr>
              <w:jc w:val="center"/>
              <w:rPr>
                <w:rFonts w:cs="Arial"/>
                <w:b/>
                <w:bCs/>
                <w:i/>
                <w:iCs/>
                <w:sz w:val="15"/>
                <w:szCs w:val="15"/>
                <w:lang w:eastAsia="sk-SK"/>
              </w:rPr>
            </w:pPr>
            <w:r>
              <w:rPr>
                <w:rFonts w:cs="Arial"/>
                <w:b/>
                <w:bCs/>
                <w:i/>
                <w:iCs/>
                <w:sz w:val="15"/>
                <w:szCs w:val="15"/>
                <w:lang w:eastAsia="sk-SK"/>
              </w:rPr>
              <w:t>13</w:t>
            </w:r>
            <w:r w:rsidR="005400A2">
              <w:rPr>
                <w:rFonts w:cs="Arial"/>
                <w:b/>
                <w:bCs/>
                <w:i/>
                <w:iCs/>
                <w:sz w:val="15"/>
                <w:szCs w:val="15"/>
                <w:lang w:eastAsia="sk-SK"/>
              </w:rPr>
              <w:t>.</w:t>
            </w:r>
            <w:r>
              <w:rPr>
                <w:rFonts w:cs="Arial"/>
                <w:b/>
                <w:bCs/>
                <w:i/>
                <w:iCs/>
                <w:sz w:val="15"/>
                <w:szCs w:val="15"/>
                <w:lang w:eastAsia="sk-SK"/>
              </w:rPr>
              <w:t>04</w:t>
            </w:r>
            <w:r w:rsidR="005400A2">
              <w:rPr>
                <w:rFonts w:cs="Arial"/>
                <w:b/>
                <w:bCs/>
                <w:i/>
                <w:iCs/>
                <w:sz w:val="15"/>
                <w:szCs w:val="15"/>
                <w:lang w:eastAsia="sk-SK"/>
              </w:rPr>
              <w:t>.202</w:t>
            </w:r>
            <w:r>
              <w:rPr>
                <w:rFonts w:cs="Arial"/>
                <w:b/>
                <w:bCs/>
                <w:i/>
                <w:iCs/>
                <w:sz w:val="15"/>
                <w:szCs w:val="15"/>
                <w:lang w:eastAsia="sk-SK"/>
              </w:rPr>
              <w:t>2</w:t>
            </w:r>
            <w:r w:rsidR="005400A2">
              <w:rPr>
                <w:rFonts w:cs="Arial"/>
                <w:b/>
                <w:bCs/>
                <w:i/>
                <w:iCs/>
                <w:sz w:val="15"/>
                <w:szCs w:val="15"/>
                <w:lang w:eastAsia="sk-SK"/>
              </w:rPr>
              <w:t xml:space="preserve"> -</w:t>
            </w:r>
            <w:r>
              <w:rPr>
                <w:rFonts w:cs="Arial"/>
                <w:b/>
                <w:bCs/>
                <w:i/>
                <w:iCs/>
                <w:sz w:val="15"/>
                <w:szCs w:val="15"/>
                <w:lang w:eastAsia="sk-SK"/>
              </w:rPr>
              <w:t>31</w:t>
            </w:r>
            <w:r w:rsidR="00D3436E">
              <w:rPr>
                <w:rFonts w:cs="Arial"/>
                <w:b/>
                <w:bCs/>
                <w:i/>
                <w:iCs/>
                <w:sz w:val="15"/>
                <w:szCs w:val="15"/>
                <w:lang w:eastAsia="sk-SK"/>
              </w:rPr>
              <w:t>.0</w:t>
            </w:r>
            <w:r>
              <w:rPr>
                <w:rFonts w:cs="Arial"/>
                <w:b/>
                <w:bCs/>
                <w:i/>
                <w:iCs/>
                <w:sz w:val="15"/>
                <w:szCs w:val="15"/>
                <w:lang w:eastAsia="sk-SK"/>
              </w:rPr>
              <w:t>1</w:t>
            </w:r>
            <w:r w:rsidR="00D3436E">
              <w:rPr>
                <w:rFonts w:cs="Arial"/>
                <w:b/>
                <w:bCs/>
                <w:i/>
                <w:iCs/>
                <w:sz w:val="15"/>
                <w:szCs w:val="15"/>
                <w:lang w:eastAsia="sk-SK"/>
              </w:rPr>
              <w:t>.202</w:t>
            </w:r>
            <w:r>
              <w:rPr>
                <w:rFonts w:cs="Arial"/>
                <w:b/>
                <w:bCs/>
                <w:i/>
                <w:iCs/>
                <w:sz w:val="15"/>
                <w:szCs w:val="15"/>
                <w:lang w:eastAsia="sk-SK"/>
              </w:rPr>
              <w:t>3</w:t>
            </w:r>
          </w:p>
        </w:tc>
        <w:tc>
          <w:tcPr>
            <w:tcW w:w="723" w:type="pct"/>
            <w:tcBorders>
              <w:top w:val="single" w:sz="8" w:space="0" w:color="auto"/>
              <w:left w:val="nil"/>
              <w:bottom w:val="single" w:sz="4" w:space="0" w:color="auto"/>
              <w:right w:val="nil"/>
            </w:tcBorders>
            <w:shd w:val="clear" w:color="auto" w:fill="auto"/>
            <w:vAlign w:val="center"/>
            <w:hideMark/>
          </w:tcPr>
          <w:p w14:paraId="559CDE9D" w14:textId="224929BA" w:rsidR="00D3436E" w:rsidRPr="002101E6" w:rsidRDefault="00B16AEE" w:rsidP="006C4749">
            <w:pPr>
              <w:jc w:val="center"/>
              <w:rPr>
                <w:rFonts w:cs="Arial"/>
                <w:b/>
                <w:bCs/>
                <w:i/>
                <w:iCs/>
                <w:sz w:val="15"/>
                <w:szCs w:val="15"/>
                <w:lang w:eastAsia="sk-SK"/>
              </w:rPr>
            </w:pPr>
            <w:r>
              <w:rPr>
                <w:rFonts w:cs="Arial"/>
                <w:b/>
                <w:bCs/>
                <w:i/>
                <w:iCs/>
                <w:sz w:val="15"/>
                <w:szCs w:val="15"/>
                <w:lang w:eastAsia="sk-SK"/>
              </w:rPr>
              <w:t>01.10.2021 -12.04.2022</w:t>
            </w:r>
          </w:p>
        </w:tc>
      </w:tr>
      <w:tr w:rsidR="00D3436E" w:rsidRPr="002101E6" w14:paraId="4A166A70" w14:textId="77777777" w:rsidTr="006C4749">
        <w:tc>
          <w:tcPr>
            <w:tcW w:w="3553" w:type="pct"/>
            <w:tcBorders>
              <w:top w:val="single" w:sz="4" w:space="0" w:color="auto"/>
              <w:left w:val="nil"/>
              <w:bottom w:val="single" w:sz="8" w:space="0" w:color="auto"/>
              <w:right w:val="nil"/>
            </w:tcBorders>
            <w:shd w:val="clear" w:color="auto" w:fill="auto"/>
            <w:vAlign w:val="center"/>
            <w:hideMark/>
          </w:tcPr>
          <w:p w14:paraId="0A5BF288" w14:textId="77777777" w:rsidR="00D3436E" w:rsidRPr="002101E6" w:rsidRDefault="00D3436E" w:rsidP="006C4749">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0473F119" w14:textId="77777777" w:rsidR="00D3436E" w:rsidRPr="002101E6" w:rsidRDefault="00D3436E" w:rsidP="006C4749">
            <w:pPr>
              <w:jc w:val="right"/>
              <w:rPr>
                <w:rFonts w:cs="Arial"/>
                <w:sz w:val="15"/>
                <w:szCs w:val="15"/>
                <w:lang w:eastAsia="sk-SK"/>
              </w:rPr>
            </w:pPr>
            <w:r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F50D91" w14:textId="77777777" w:rsidR="00D3436E" w:rsidRPr="002101E6" w:rsidRDefault="00D3436E" w:rsidP="006C4749">
            <w:pPr>
              <w:jc w:val="right"/>
              <w:rPr>
                <w:rFonts w:cs="Arial"/>
                <w:sz w:val="15"/>
                <w:szCs w:val="15"/>
                <w:lang w:eastAsia="sk-SK"/>
              </w:rPr>
            </w:pPr>
            <w:r>
              <w:rPr>
                <w:rFonts w:cs="Arial"/>
                <w:sz w:val="15"/>
                <w:szCs w:val="15"/>
                <w:lang w:eastAsia="sk-SK"/>
              </w:rPr>
              <w:t>-</w:t>
            </w:r>
            <w:r w:rsidRPr="002101E6">
              <w:rPr>
                <w:rFonts w:cs="Arial"/>
                <w:sz w:val="15"/>
                <w:szCs w:val="15"/>
                <w:lang w:eastAsia="sk-SK"/>
              </w:rPr>
              <w:t xml:space="preserve"> </w:t>
            </w:r>
          </w:p>
        </w:tc>
      </w:tr>
    </w:tbl>
    <w:p w14:paraId="22ADC72F" w14:textId="77777777" w:rsidR="004A7DE5" w:rsidRPr="004A7DE5" w:rsidRDefault="004A7DE5" w:rsidP="00C81150">
      <w:pPr>
        <w:rPr>
          <w:snapToGrid w:val="0"/>
          <w:lang w:eastAsia="sk-SK"/>
        </w:rPr>
      </w:pPr>
    </w:p>
    <w:p w14:paraId="7D81F9B7" w14:textId="77777777" w:rsidR="00C81150" w:rsidRPr="002101E6" w:rsidRDefault="00C81150" w:rsidP="00C81150">
      <w:pPr>
        <w:pStyle w:val="Heading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73B9C08D" w14:textId="77777777" w:rsidR="000216A3" w:rsidRPr="000216A3" w:rsidRDefault="00D3436E" w:rsidP="000216A3">
      <w:pPr>
        <w:rPr>
          <w:snapToGrid w:val="0"/>
          <w:lang w:eastAsia="sk-SK"/>
        </w:rPr>
      </w:pPr>
      <w:r w:rsidRPr="002101E6">
        <w:rPr>
          <w:snapToGrid w:val="0"/>
          <w:lang w:eastAsia="sk-SK"/>
        </w:rPr>
        <w:t xml:space="preserve">Táto účtovná závierka je </w:t>
      </w:r>
      <w:r>
        <w:rPr>
          <w:snapToGrid w:val="0"/>
          <w:lang w:eastAsia="sk-SK"/>
        </w:rPr>
        <w:t>mimoriadna</w:t>
      </w:r>
      <w:r w:rsidRPr="002101E6">
        <w:rPr>
          <w:snapToGrid w:val="0"/>
          <w:lang w:eastAsia="sk-SK"/>
        </w:rPr>
        <w:t xml:space="preserve"> individuálna účtovná závierka spoločnosti </w:t>
      </w:r>
      <w:r w:rsidRPr="00D3436E">
        <w:rPr>
          <w:color w:val="000000" w:themeColor="text1"/>
        </w:rPr>
        <w:t>RRH Slovakia s.r.o</w:t>
      </w:r>
      <w:r w:rsidRPr="00D3436E">
        <w:rPr>
          <w:snapToGrid w:val="0"/>
          <w:color w:val="000000" w:themeColor="text1"/>
          <w:lang w:eastAsia="sk-SK"/>
        </w:rPr>
        <w:t>.</w:t>
      </w:r>
      <w:r w:rsidR="0045612E">
        <w:rPr>
          <w:snapToGrid w:val="0"/>
          <w:color w:val="000000" w:themeColor="text1"/>
          <w:lang w:eastAsia="sk-SK"/>
        </w:rPr>
        <w:t>,</w:t>
      </w:r>
      <w:r w:rsidRPr="00D3436E">
        <w:rPr>
          <w:snapToGrid w:val="0"/>
          <w:color w:val="000000" w:themeColor="text1"/>
          <w:lang w:eastAsia="sk-SK"/>
        </w:rPr>
        <w:t xml:space="preserve"> </w:t>
      </w:r>
      <w:r w:rsidRPr="007411E8">
        <w:t>v likvidácii</w:t>
      </w:r>
      <w:r w:rsidRPr="007411E8">
        <w:rPr>
          <w:snapToGrid w:val="0"/>
          <w:lang w:eastAsia="sk-SK"/>
        </w:rPr>
        <w:t xml:space="preserve">. Bola </w:t>
      </w:r>
      <w:r w:rsidRPr="002101E6">
        <w:rPr>
          <w:snapToGrid w:val="0"/>
          <w:lang w:eastAsia="sk-SK"/>
        </w:rPr>
        <w:t>zostavená za účtovné obdobie od 1</w:t>
      </w:r>
      <w:r w:rsidR="00B16AEE">
        <w:rPr>
          <w:snapToGrid w:val="0"/>
          <w:lang w:eastAsia="sk-SK"/>
        </w:rPr>
        <w:t>3</w:t>
      </w:r>
      <w:r w:rsidRPr="002101E6">
        <w:rPr>
          <w:snapToGrid w:val="0"/>
          <w:lang w:eastAsia="sk-SK"/>
        </w:rPr>
        <w:t>. </w:t>
      </w:r>
      <w:r w:rsidR="00B16AEE">
        <w:rPr>
          <w:snapToGrid w:val="0"/>
          <w:lang w:eastAsia="sk-SK"/>
        </w:rPr>
        <w:t>apríla</w:t>
      </w:r>
      <w:r w:rsidRPr="002101E6">
        <w:rPr>
          <w:snapToGrid w:val="0"/>
          <w:lang w:eastAsia="sk-SK"/>
        </w:rPr>
        <w:t xml:space="preserve"> </w:t>
      </w:r>
      <w:r>
        <w:rPr>
          <w:snapToGrid w:val="0"/>
          <w:lang w:eastAsia="sk-SK"/>
        </w:rPr>
        <w:t>202</w:t>
      </w:r>
      <w:r w:rsidR="00B16AEE">
        <w:rPr>
          <w:snapToGrid w:val="0"/>
          <w:lang w:eastAsia="sk-SK"/>
        </w:rPr>
        <w:t>2</w:t>
      </w:r>
      <w:r>
        <w:rPr>
          <w:snapToGrid w:val="0"/>
          <w:lang w:eastAsia="sk-SK"/>
        </w:rPr>
        <w:t xml:space="preserve"> </w:t>
      </w:r>
      <w:r w:rsidRPr="002101E6">
        <w:rPr>
          <w:snapToGrid w:val="0"/>
          <w:lang w:eastAsia="sk-SK"/>
        </w:rPr>
        <w:t xml:space="preserve">do </w:t>
      </w:r>
      <w:r w:rsidR="00B16AEE">
        <w:rPr>
          <w:snapToGrid w:val="0"/>
          <w:lang w:eastAsia="sk-SK"/>
        </w:rPr>
        <w:t>31</w:t>
      </w:r>
      <w:r w:rsidRPr="002101E6">
        <w:rPr>
          <w:snapToGrid w:val="0"/>
          <w:lang w:eastAsia="sk-SK"/>
        </w:rPr>
        <w:t>. </w:t>
      </w:r>
      <w:r w:rsidR="00B16AEE">
        <w:rPr>
          <w:snapToGrid w:val="0"/>
          <w:lang w:eastAsia="sk-SK"/>
        </w:rPr>
        <w:t>januára</w:t>
      </w:r>
      <w:r w:rsidRPr="002101E6">
        <w:rPr>
          <w:snapToGrid w:val="0"/>
          <w:lang w:eastAsia="sk-SK"/>
        </w:rPr>
        <w:t> </w:t>
      </w:r>
      <w:r>
        <w:rPr>
          <w:snapToGrid w:val="0"/>
          <w:lang w:eastAsia="sk-SK"/>
        </w:rPr>
        <w:t>202</w:t>
      </w:r>
      <w:r w:rsidR="00B16AEE">
        <w:rPr>
          <w:snapToGrid w:val="0"/>
          <w:lang w:eastAsia="sk-SK"/>
        </w:rPr>
        <w:t>3</w:t>
      </w:r>
      <w:r w:rsidRPr="002101E6">
        <w:rPr>
          <w:snapToGrid w:val="0"/>
          <w:lang w:eastAsia="sk-SK"/>
        </w:rPr>
        <w:t xml:space="preserve"> podľa slovenských právnych predpisov, a to zákona o</w:t>
      </w:r>
      <w:r w:rsidRPr="002101E6">
        <w:t> </w:t>
      </w:r>
      <w:r w:rsidRPr="002101E6">
        <w:rPr>
          <w:snapToGrid w:val="0"/>
          <w:lang w:eastAsia="sk-SK"/>
        </w:rPr>
        <w:t>účtovníctve a postupov účtovania pre podnikateľov</w:t>
      </w:r>
      <w:r w:rsidR="000216A3">
        <w:rPr>
          <w:snapToGrid w:val="0"/>
          <w:lang w:eastAsia="sk-SK"/>
        </w:rPr>
        <w:t xml:space="preserve">, </w:t>
      </w:r>
      <w:r w:rsidR="000216A3" w:rsidRPr="000216A3">
        <w:rPr>
          <w:snapToGrid w:val="0"/>
          <w:lang w:eastAsia="sk-SK"/>
        </w:rPr>
        <w:t>z dôvodu ukončenia</w:t>
      </w:r>
    </w:p>
    <w:p w14:paraId="221CBCAA" w14:textId="7D7144A1" w:rsidR="00D3436E" w:rsidRPr="002101E6" w:rsidRDefault="000216A3" w:rsidP="000216A3">
      <w:pPr>
        <w:rPr>
          <w:snapToGrid w:val="0"/>
          <w:lang w:eastAsia="sk-SK"/>
        </w:rPr>
      </w:pPr>
      <w:r w:rsidRPr="000216A3">
        <w:rPr>
          <w:snapToGrid w:val="0"/>
          <w:lang w:eastAsia="sk-SK"/>
        </w:rPr>
        <w:t xml:space="preserve">likvidácie. Spoločník </w:t>
      </w:r>
      <w:proofErr w:type="spellStart"/>
      <w:r w:rsidRPr="00EF085E">
        <w:t>Spectrum</w:t>
      </w:r>
      <w:proofErr w:type="spellEnd"/>
      <w:r w:rsidRPr="00EF085E">
        <w:t xml:space="preserve"> </w:t>
      </w:r>
      <w:proofErr w:type="spellStart"/>
      <w:r w:rsidRPr="00EF085E">
        <w:t>Brands</w:t>
      </w:r>
      <w:proofErr w:type="spellEnd"/>
      <w:r w:rsidRPr="00EF085E">
        <w:t xml:space="preserve"> Benelux</w:t>
      </w:r>
      <w:r w:rsidRPr="000216A3">
        <w:rPr>
          <w:snapToGrid w:val="0"/>
          <w:lang w:eastAsia="sk-SK"/>
        </w:rPr>
        <w:t xml:space="preserve"> </w:t>
      </w:r>
      <w:r w:rsidRPr="000216A3">
        <w:rPr>
          <w:snapToGrid w:val="0"/>
          <w:lang w:eastAsia="sk-SK"/>
        </w:rPr>
        <w:t>B.V. prijal rozhodnutie o likvidácii spoločnosti k 31.1.202</w:t>
      </w:r>
      <w:r>
        <w:rPr>
          <w:snapToGrid w:val="0"/>
          <w:lang w:eastAsia="sk-SK"/>
        </w:rPr>
        <w:t>3</w:t>
      </w:r>
      <w:r w:rsidRPr="000216A3">
        <w:rPr>
          <w:snapToGrid w:val="0"/>
          <w:lang w:eastAsia="sk-SK"/>
        </w:rPr>
        <w:t>.</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0D3752C1" w:rsidR="00C81150" w:rsidRPr="00597CB2" w:rsidRDefault="00C81150" w:rsidP="00C81150">
      <w:pPr>
        <w:pStyle w:val="Heading2"/>
      </w:pPr>
      <w:r w:rsidRPr="00597CB2">
        <w:t>Schválen</w:t>
      </w:r>
      <w:r w:rsidR="00AC79A3" w:rsidRPr="00597CB2">
        <w:t xml:space="preserve">ie účtovnej závierky za </w:t>
      </w:r>
      <w:r w:rsidR="005A0C45" w:rsidRPr="00597CB2">
        <w:t>predchádzajúce účtovné obdobie</w:t>
      </w:r>
    </w:p>
    <w:p w14:paraId="0461CD70" w14:textId="77777777" w:rsidR="00AC79A3" w:rsidRPr="002101E6" w:rsidRDefault="00AC79A3" w:rsidP="00AC79A3">
      <w:pPr>
        <w:rPr>
          <w:sz w:val="14"/>
          <w:szCs w:val="14"/>
          <w:lang w:eastAsia="sk-SK"/>
        </w:rPr>
      </w:pPr>
    </w:p>
    <w:p w14:paraId="30DBF92B" w14:textId="6BDFCFAD" w:rsidR="00C81150" w:rsidRPr="00597CB2" w:rsidRDefault="00597CB2" w:rsidP="00C81150">
      <w:pPr>
        <w:rPr>
          <w:snapToGrid w:val="0"/>
          <w:lang w:eastAsia="sk-SK"/>
        </w:rPr>
      </w:pPr>
      <w:r w:rsidRPr="00D3436E">
        <w:rPr>
          <w:snapToGrid w:val="0"/>
          <w:lang w:eastAsia="sk-SK"/>
        </w:rPr>
        <w:t>Ku dňu zostavenia tejto účtovnej závierky nebola účtovná závierka za predchádzajúce účtovné obdobie schválená.</w:t>
      </w:r>
    </w:p>
    <w:p w14:paraId="679C1AB2" w14:textId="77777777" w:rsidR="00817C28" w:rsidRDefault="00817C28">
      <w:pPr>
        <w:jc w:val="left"/>
      </w:pPr>
    </w:p>
    <w:p w14:paraId="21B30247" w14:textId="6AB908FC" w:rsidR="00861776" w:rsidRDefault="00861776">
      <w:pPr>
        <w:jc w:val="left"/>
        <w:rPr>
          <w:rFonts w:cs="Arial"/>
          <w:b/>
          <w:bCs/>
          <w:iCs/>
          <w:szCs w:val="28"/>
        </w:rPr>
      </w:pPr>
    </w:p>
    <w:p w14:paraId="01F2B826" w14:textId="6D9C5698" w:rsidR="00C81150" w:rsidRPr="00597CB2" w:rsidRDefault="00C81150" w:rsidP="00C81150">
      <w:pPr>
        <w:pStyle w:val="Heading2"/>
      </w:pPr>
      <w:r w:rsidRPr="00597CB2">
        <w:t>Konsolidovaná účtovná závierka</w:t>
      </w:r>
    </w:p>
    <w:p w14:paraId="578F2EE5" w14:textId="77777777" w:rsidR="00C81150" w:rsidRPr="002101E6" w:rsidRDefault="00C81150" w:rsidP="00C81150">
      <w:pPr>
        <w:rPr>
          <w:snapToGrid w:val="0"/>
          <w:sz w:val="10"/>
          <w:szCs w:val="10"/>
          <w:lang w:eastAsia="sk-SK"/>
        </w:rPr>
      </w:pPr>
    </w:p>
    <w:p w14:paraId="2E599200" w14:textId="77777777" w:rsidR="00AF1EC3" w:rsidRDefault="00AF1EC3" w:rsidP="00A56692"/>
    <w:p w14:paraId="23627C51" w14:textId="71514F6B" w:rsidR="00817C28" w:rsidRDefault="00A56692" w:rsidP="00A56692">
      <w:pPr>
        <w:rPr>
          <w:rStyle w:val="ra"/>
          <w:rFonts w:ascii="Arial CE" w:hAnsi="Arial CE" w:cs="Arial CE"/>
          <w:b/>
          <w:bCs/>
          <w:color w:val="000000"/>
          <w:sz w:val="20"/>
          <w:shd w:val="clear" w:color="auto" w:fill="FFFFFF"/>
        </w:rPr>
      </w:pPr>
      <w:r w:rsidRPr="00EF085E">
        <w:t xml:space="preserve">Spoločnosť </w:t>
      </w:r>
      <w:bookmarkStart w:id="2" w:name="_Hlk90889319"/>
      <w:r w:rsidR="00F200BD" w:rsidRPr="00EF085E">
        <w:rPr>
          <w:color w:val="000000" w:themeColor="text1"/>
        </w:rPr>
        <w:t>RRH Slovakia s.r.o.</w:t>
      </w:r>
      <w:r w:rsidR="0045612E" w:rsidRPr="00EF085E">
        <w:rPr>
          <w:color w:val="000000" w:themeColor="text1"/>
        </w:rPr>
        <w:t>, v likvidácii</w:t>
      </w:r>
      <w:r w:rsidRPr="00EF085E">
        <w:rPr>
          <w:color w:val="000000" w:themeColor="text1"/>
        </w:rPr>
        <w:t xml:space="preserve"> </w:t>
      </w:r>
      <w:bookmarkEnd w:id="2"/>
      <w:r w:rsidRPr="00EF085E">
        <w:t>je dcérskou spoločnosťou spoločnost</w:t>
      </w:r>
      <w:r w:rsidR="00E37C76" w:rsidRPr="00EF085E">
        <w:t xml:space="preserve">í </w:t>
      </w:r>
      <w:bookmarkStart w:id="3" w:name="_Hlk90889363"/>
      <w:proofErr w:type="spellStart"/>
      <w:r w:rsidR="00E37C76" w:rsidRPr="00EF085E">
        <w:t>Spectrum</w:t>
      </w:r>
      <w:proofErr w:type="spellEnd"/>
      <w:r w:rsidR="00E37C76" w:rsidRPr="00EF085E">
        <w:t xml:space="preserve"> </w:t>
      </w:r>
      <w:proofErr w:type="spellStart"/>
      <w:r w:rsidR="00E37C76" w:rsidRPr="00EF085E">
        <w:t>Brands</w:t>
      </w:r>
      <w:proofErr w:type="spellEnd"/>
      <w:r w:rsidR="00E37C76" w:rsidRPr="00EF085E">
        <w:t xml:space="preserve"> Benelux B.V., so sídlom </w:t>
      </w:r>
      <w:proofErr w:type="spellStart"/>
      <w:r w:rsidR="00E37C76" w:rsidRPr="00EF085E">
        <w:t>Computerweg</w:t>
      </w:r>
      <w:proofErr w:type="spellEnd"/>
      <w:r w:rsidR="00E37C76" w:rsidRPr="00EF085E">
        <w:t xml:space="preserve"> 8, </w:t>
      </w:r>
      <w:proofErr w:type="spellStart"/>
      <w:r w:rsidR="00E37C76" w:rsidRPr="00EF085E">
        <w:t>Utrecht</w:t>
      </w:r>
      <w:proofErr w:type="spellEnd"/>
      <w:r w:rsidR="00E37C76" w:rsidRPr="00EF085E">
        <w:t xml:space="preserve"> 3542DR, Holandské kráľov</w:t>
      </w:r>
      <w:r w:rsidR="00817C28" w:rsidRPr="00EF085E">
        <w:t>s</w:t>
      </w:r>
      <w:r w:rsidR="00E37C76" w:rsidRPr="00EF085E">
        <w:t>tvo</w:t>
      </w:r>
      <w:r w:rsidR="00F200BD" w:rsidRPr="00EF085E">
        <w:rPr>
          <w:rStyle w:val="ra"/>
          <w:rFonts w:ascii="Arial CE" w:hAnsi="Arial CE" w:cs="Arial CE"/>
          <w:b/>
          <w:bCs/>
          <w:color w:val="000000"/>
          <w:sz w:val="20"/>
          <w:shd w:val="clear" w:color="auto" w:fill="FFFFFF"/>
        </w:rPr>
        <w:t>.</w:t>
      </w:r>
      <w:bookmarkEnd w:id="3"/>
      <w:r w:rsidR="00F200BD">
        <w:rPr>
          <w:rStyle w:val="ra"/>
          <w:rFonts w:ascii="Arial CE" w:hAnsi="Arial CE" w:cs="Arial CE"/>
          <w:b/>
          <w:bCs/>
          <w:color w:val="000000"/>
          <w:sz w:val="20"/>
          <w:shd w:val="clear" w:color="auto" w:fill="FFFFFF"/>
        </w:rPr>
        <w:t xml:space="preserve"> </w:t>
      </w:r>
    </w:p>
    <w:p w14:paraId="27314E90" w14:textId="77777777" w:rsidR="00817C28" w:rsidRDefault="00817C28" w:rsidP="00A56692">
      <w:pPr>
        <w:rPr>
          <w:rStyle w:val="ra"/>
          <w:rFonts w:ascii="Arial CE" w:hAnsi="Arial CE" w:cs="Arial CE"/>
          <w:b/>
          <w:bCs/>
          <w:color w:val="000000"/>
          <w:sz w:val="20"/>
          <w:shd w:val="clear" w:color="auto" w:fill="FFFFFF"/>
        </w:rPr>
      </w:pPr>
    </w:p>
    <w:p w14:paraId="5FBA1AAA" w14:textId="53E5B6E1" w:rsidR="00A56692" w:rsidRPr="00EC39C1" w:rsidRDefault="00A56692" w:rsidP="00A56692">
      <w:r w:rsidRPr="00784A99">
        <w:t xml:space="preserve">Spoločnosť </w:t>
      </w:r>
      <w:bookmarkStart w:id="4" w:name="_Hlk90889464"/>
      <w:proofErr w:type="spellStart"/>
      <w:r w:rsidR="00E37C76" w:rsidRPr="00784A99">
        <w:t>Spectrum</w:t>
      </w:r>
      <w:proofErr w:type="spellEnd"/>
      <w:r w:rsidR="00E37C76" w:rsidRPr="00784A99">
        <w:t xml:space="preserve"> </w:t>
      </w:r>
      <w:proofErr w:type="spellStart"/>
      <w:r w:rsidR="00E37C76" w:rsidRPr="00784A99">
        <w:t>Brands</w:t>
      </w:r>
      <w:proofErr w:type="spellEnd"/>
      <w:r w:rsidR="00E37C76" w:rsidRPr="00784A99">
        <w:t xml:space="preserve"> Holdings </w:t>
      </w:r>
      <w:proofErr w:type="spellStart"/>
      <w:r w:rsidR="00E37C76" w:rsidRPr="00784A99">
        <w:t>Inc</w:t>
      </w:r>
      <w:proofErr w:type="spellEnd"/>
      <w:r w:rsidR="00E37C76" w:rsidRPr="00784A99">
        <w:t xml:space="preserve">., </w:t>
      </w:r>
      <w:r w:rsidR="00F200BD" w:rsidRPr="00784A99">
        <w:t xml:space="preserve">so sídlom </w:t>
      </w:r>
      <w:r w:rsidR="00E37C76" w:rsidRPr="00784A99">
        <w:t xml:space="preserve">3001 </w:t>
      </w:r>
      <w:proofErr w:type="spellStart"/>
      <w:r w:rsidR="00E37C76" w:rsidRPr="00784A99">
        <w:t>Deming</w:t>
      </w:r>
      <w:proofErr w:type="spellEnd"/>
      <w:r w:rsidR="00E37C76" w:rsidRPr="00784A99">
        <w:t xml:space="preserve"> </w:t>
      </w:r>
      <w:proofErr w:type="spellStart"/>
      <w:r w:rsidR="00E37C76" w:rsidRPr="00784A99">
        <w:t>Way</w:t>
      </w:r>
      <w:proofErr w:type="spellEnd"/>
      <w:r w:rsidR="00E37C76" w:rsidRPr="00784A99">
        <w:t xml:space="preserve">, </w:t>
      </w:r>
      <w:proofErr w:type="spellStart"/>
      <w:r w:rsidR="00E37C76" w:rsidRPr="00784A99">
        <w:t>Middleton</w:t>
      </w:r>
      <w:proofErr w:type="spellEnd"/>
      <w:r w:rsidR="00E37C76" w:rsidRPr="00784A99">
        <w:t xml:space="preserve"> WI 53562</w:t>
      </w:r>
      <w:r w:rsidR="00784A99" w:rsidRPr="00784A99">
        <w:t>, Spojené štáty Americké</w:t>
      </w:r>
      <w:bookmarkEnd w:id="4"/>
      <w:r w:rsidR="00817C28">
        <w:t xml:space="preserve">, </w:t>
      </w:r>
      <w:r w:rsidRPr="00784A99">
        <w:t xml:space="preserve"> zostavuje konsolidovanú účtovnú závierku za najväčšiu skupinu podnikov konsolidovaného celku.</w:t>
      </w:r>
      <w:r w:rsidR="00817C28">
        <w:t xml:space="preserve"> </w:t>
      </w:r>
      <w:r w:rsidRPr="00EC39C1">
        <w:t xml:space="preserve">Konsolidovaná účtovná závierka </w:t>
      </w:r>
      <w:r w:rsidR="00817C28">
        <w:t xml:space="preserve">tejto </w:t>
      </w:r>
      <w:r w:rsidRPr="00EC39C1">
        <w:t xml:space="preserve">spoločnosti je sprístupnená v jej </w:t>
      </w:r>
      <w:r w:rsidR="00F200BD" w:rsidRPr="00F200BD">
        <w:t>sídle</w:t>
      </w:r>
      <w:r w:rsidR="00F200BD" w:rsidRPr="00F200BD">
        <w:rPr>
          <w:color w:val="000000" w:themeColor="text1"/>
        </w:rPr>
        <w:t xml:space="preserve"> </w:t>
      </w:r>
      <w:r w:rsidR="00784A99" w:rsidRPr="00784A99">
        <w:t xml:space="preserve">3001 </w:t>
      </w:r>
      <w:proofErr w:type="spellStart"/>
      <w:r w:rsidR="00784A99" w:rsidRPr="00784A99">
        <w:t>Deming</w:t>
      </w:r>
      <w:proofErr w:type="spellEnd"/>
      <w:r w:rsidR="00784A99" w:rsidRPr="00784A99">
        <w:t xml:space="preserve"> </w:t>
      </w:r>
      <w:proofErr w:type="spellStart"/>
      <w:r w:rsidR="00784A99" w:rsidRPr="00784A99">
        <w:t>Way</w:t>
      </w:r>
      <w:proofErr w:type="spellEnd"/>
      <w:r w:rsidR="00784A99" w:rsidRPr="00784A99">
        <w:t xml:space="preserve">, </w:t>
      </w:r>
      <w:proofErr w:type="spellStart"/>
      <w:r w:rsidR="00784A99" w:rsidRPr="00784A99">
        <w:t>Middleton</w:t>
      </w:r>
      <w:proofErr w:type="spellEnd"/>
      <w:r w:rsidR="00784A99" w:rsidRPr="00784A99">
        <w:t xml:space="preserve"> WI 53562, Spojené štáty Americké</w:t>
      </w:r>
      <w:r w:rsidR="00784A99">
        <w:rPr>
          <w:color w:val="000000" w:themeColor="text1"/>
        </w:rPr>
        <w:t>.</w:t>
      </w:r>
    </w:p>
    <w:p w14:paraId="019DE3B9" w14:textId="3EC4ABD4" w:rsidR="00A56692" w:rsidRDefault="00A56692" w:rsidP="00A56692"/>
    <w:p w14:paraId="1A00B34B" w14:textId="18FB14F4" w:rsidR="00F200BD" w:rsidRPr="00EC39C1" w:rsidRDefault="00F200BD" w:rsidP="00A56692">
      <w:r>
        <w:t xml:space="preserve">Účtovná jednotka </w:t>
      </w:r>
      <w:r>
        <w:rPr>
          <w:snapToGrid w:val="0"/>
          <w:lang w:eastAsia="sk-SK"/>
        </w:rPr>
        <w:t>RRH Slovakia s.r.o.</w:t>
      </w:r>
      <w:r w:rsidR="0045612E">
        <w:rPr>
          <w:snapToGrid w:val="0"/>
          <w:lang w:eastAsia="sk-SK"/>
        </w:rPr>
        <w:t>, v likvidácii</w:t>
      </w:r>
      <w:r w:rsidRPr="004236A9">
        <w:rPr>
          <w:rStyle w:val="FooterChar"/>
        </w:rPr>
        <w:t xml:space="preserve"> </w:t>
      </w:r>
      <w:r>
        <w:rPr>
          <w:rStyle w:val="ra"/>
        </w:rPr>
        <w:t>nie je materskou spoločnosťou</w:t>
      </w:r>
      <w:r>
        <w:t xml:space="preserve"> inej spoločnosti</w:t>
      </w:r>
      <w:r w:rsidR="00007E8B">
        <w:t xml:space="preserve"> v tuzemsku alebo v zahraničí</w:t>
      </w:r>
      <w:r>
        <w:t>.</w:t>
      </w:r>
    </w:p>
    <w:p w14:paraId="2E8E9E18" w14:textId="77777777" w:rsidR="00A56692" w:rsidRPr="00EC39C1" w:rsidRDefault="00A56692" w:rsidP="00A56692"/>
    <w:p w14:paraId="1EDE73F2" w14:textId="77777777" w:rsidR="0000253C" w:rsidRPr="002101E6" w:rsidRDefault="0000253C" w:rsidP="00C81150">
      <w:pPr>
        <w:rPr>
          <w:i/>
          <w:snapToGrid w:val="0"/>
          <w:color w:val="FF0000"/>
          <w:lang w:eastAsia="sk-SK"/>
        </w:rPr>
      </w:pPr>
    </w:p>
    <w:p w14:paraId="2E3D6BC2" w14:textId="549F67B2" w:rsidR="007E2CF3" w:rsidRPr="00DF0460" w:rsidRDefault="007E2CF3" w:rsidP="009F5D65">
      <w:pPr>
        <w:rPr>
          <w:rStyle w:val="ra"/>
        </w:rPr>
      </w:pPr>
    </w:p>
    <w:p w14:paraId="4C43873A" w14:textId="654BE70C" w:rsidR="0000253C" w:rsidRPr="00DF0460" w:rsidRDefault="0000253C" w:rsidP="00DF0460">
      <w:pPr>
        <w:jc w:val="left"/>
        <w:rPr>
          <w:rFonts w:cs="Arial"/>
          <w:b/>
          <w:bCs/>
          <w:iCs/>
          <w:snapToGrid w:val="0"/>
          <w:szCs w:val="28"/>
        </w:rPr>
      </w:pPr>
    </w:p>
    <w:p w14:paraId="46811BB0" w14:textId="77777777" w:rsidR="007E2CF3" w:rsidRDefault="007E2CF3">
      <w:pPr>
        <w:jc w:val="left"/>
        <w:rPr>
          <w:rFonts w:cs="Arial"/>
          <w:b/>
          <w:bCs/>
          <w:caps/>
          <w:kern w:val="32"/>
          <w:sz w:val="18"/>
          <w:szCs w:val="32"/>
          <w:u w:val="single"/>
        </w:rPr>
      </w:pPr>
      <w:bookmarkStart w:id="5" w:name="_Ref150575427"/>
      <w:r>
        <w:br w:type="page"/>
      </w:r>
    </w:p>
    <w:p w14:paraId="55A7AA37" w14:textId="6B62C088" w:rsidR="00845108" w:rsidRPr="002101E6" w:rsidRDefault="00845108" w:rsidP="00C81150">
      <w:pPr>
        <w:pStyle w:val="Heading1"/>
      </w:pPr>
      <w:r w:rsidRPr="002101E6">
        <w:lastRenderedPageBreak/>
        <w:t>POUŽITÉ ÚČTOVNÉ ZÁSADY A ÚČTOVNÉ METÓDY</w:t>
      </w:r>
    </w:p>
    <w:bookmarkEnd w:id="5"/>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06661DFA" w14:textId="0F4DECF2" w:rsidR="0045612E" w:rsidRDefault="0045612E" w:rsidP="005522CA">
      <w:pPr>
        <w:pStyle w:val="ListParagraph"/>
        <w:numPr>
          <w:ilvl w:val="0"/>
          <w:numId w:val="5"/>
        </w:numPr>
      </w:pPr>
      <w:r>
        <w:t xml:space="preserve">Mimoriadna účtovná závierka k </w:t>
      </w:r>
      <w:r w:rsidR="00B16AEE">
        <w:t>31</w:t>
      </w:r>
      <w:r>
        <w:t xml:space="preserve">. </w:t>
      </w:r>
      <w:r w:rsidR="00B16AEE">
        <w:t>januáru</w:t>
      </w:r>
      <w:r>
        <w:t xml:space="preserve"> 202</w:t>
      </w:r>
      <w:r w:rsidR="00B16AEE">
        <w:t>3</w:t>
      </w:r>
      <w:r>
        <w:t xml:space="preserve"> bola spracovaná z dôvodu </w:t>
      </w:r>
      <w:r w:rsidR="00B16AEE">
        <w:t>ukončenia likvidáci</w:t>
      </w:r>
      <w:r w:rsidR="000216A3">
        <w:t>e</w:t>
      </w:r>
      <w:r w:rsidR="00B16AEE">
        <w:t xml:space="preserve"> spoločnosti.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ListParagraph"/>
        <w:rPr>
          <w:sz w:val="14"/>
          <w:szCs w:val="14"/>
        </w:rPr>
      </w:pPr>
    </w:p>
    <w:p w14:paraId="105500B2" w14:textId="77777777" w:rsidR="002551CB" w:rsidRPr="002101E6" w:rsidRDefault="002551CB" w:rsidP="002551CB">
      <w:pPr>
        <w:pStyle w:val="ListParagraph"/>
        <w:rPr>
          <w:sz w:val="14"/>
          <w:szCs w:val="14"/>
        </w:rPr>
      </w:pPr>
    </w:p>
    <w:p w14:paraId="2808677C" w14:textId="77777777" w:rsidR="00C81150" w:rsidRPr="00597CB2" w:rsidRDefault="00C81150" w:rsidP="00C81150">
      <w:pPr>
        <w:pStyle w:val="Heading2"/>
        <w:numPr>
          <w:ilvl w:val="1"/>
          <w:numId w:val="4"/>
        </w:numPr>
      </w:pPr>
      <w:bookmarkStart w:id="6" w:name="_Ref150575436"/>
      <w:r w:rsidRPr="00597CB2">
        <w:t>Spôsob ocenenia jednotlivých zložiek majetku a záväzkov – prvé ocenenie</w:t>
      </w:r>
      <w:bookmarkEnd w:id="6"/>
    </w:p>
    <w:p w14:paraId="6576CA13" w14:textId="77777777" w:rsidR="00C81150" w:rsidRPr="002101E6" w:rsidRDefault="00C81150" w:rsidP="00C81150">
      <w:pPr>
        <w:rPr>
          <w:sz w:val="16"/>
          <w:szCs w:val="16"/>
        </w:rPr>
      </w:pPr>
    </w:p>
    <w:p w14:paraId="4AC48701" w14:textId="420BC7DF" w:rsidR="00BA4187" w:rsidRPr="00597CB2" w:rsidRDefault="00BA4187" w:rsidP="00BA4187">
      <w:bookmarkStart w:id="7" w:name="_Ref150575465"/>
      <w:r>
        <w:t>Ocenenie jednotlivých položiek majetku a záväzkov je takéto:</w:t>
      </w:r>
    </w:p>
    <w:p w14:paraId="4F183CD4" w14:textId="77777777" w:rsidR="00BA4187" w:rsidRDefault="00BA4187" w:rsidP="005128E5"/>
    <w:p w14:paraId="3A15E798" w14:textId="77777777" w:rsidR="00BA4187" w:rsidRDefault="00BA4187" w:rsidP="004F2C48">
      <w:pPr>
        <w:numPr>
          <w:ilvl w:val="0"/>
          <w:numId w:val="13"/>
        </w:numPr>
      </w:pPr>
      <w:r>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631D0427" w14:textId="77777777" w:rsidR="00BA4187" w:rsidRDefault="00BA4187" w:rsidP="00BA4187"/>
    <w:p w14:paraId="6B3531C5" w14:textId="77777777"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752A8B24" w14:textId="77777777" w:rsidR="00BA4187" w:rsidRDefault="00BA4187" w:rsidP="00597CB2"/>
    <w:p w14:paraId="1C562C75" w14:textId="5FDC41DD" w:rsidR="00BA4187" w:rsidRDefault="00BA4187" w:rsidP="004F2C48">
      <w:pPr>
        <w:numPr>
          <w:ilvl w:val="0"/>
          <w:numId w:val="13"/>
        </w:numPr>
      </w:pPr>
      <w:r>
        <w:t>Daň z príjmov splatná – podľa slovenského zákona o dani z príjmov sa splatné dane z príjmov určujú z účtovného zisku pred zdanením pri sadzbe 21 % po úpravách o niektoré položky na daňové účely.</w:t>
      </w:r>
    </w:p>
    <w:p w14:paraId="1FD7AED4" w14:textId="77777777" w:rsidR="000216A3" w:rsidRDefault="000216A3" w:rsidP="000216A3">
      <w:pPr>
        <w:ind w:left="539"/>
      </w:pPr>
    </w:p>
    <w:bookmarkEnd w:id="7"/>
    <w:p w14:paraId="6CC496BB" w14:textId="3EEB9EEE" w:rsidR="00C81150" w:rsidRPr="002101E6" w:rsidRDefault="00C81150" w:rsidP="00CB407B">
      <w:pPr>
        <w:pStyle w:val="Heading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207A87">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Heading2"/>
      </w:pPr>
      <w:r w:rsidRPr="002101E6">
        <w:t xml:space="preserve">Zmeny účtovných zásad a účtovných metód </w:t>
      </w:r>
    </w:p>
    <w:p w14:paraId="51340D4C" w14:textId="77777777" w:rsidR="00CB407B" w:rsidRPr="009F5D65" w:rsidRDefault="00CB407B" w:rsidP="00CB407B">
      <w:pPr>
        <w:rPr>
          <w:sz w:val="14"/>
          <w:szCs w:val="14"/>
        </w:rPr>
      </w:pPr>
    </w:p>
    <w:p w14:paraId="1811EF9B" w14:textId="6EE58611" w:rsidR="00C00BDF" w:rsidRDefault="007A36B7" w:rsidP="00C00BDF">
      <w:r>
        <w:t>V</w:t>
      </w:r>
      <w:r w:rsidR="0045612E">
        <w:t> období od 1</w:t>
      </w:r>
      <w:r w:rsidR="00B16AEE">
        <w:t>3</w:t>
      </w:r>
      <w:r w:rsidR="0045612E">
        <w:t xml:space="preserve">. </w:t>
      </w:r>
      <w:r w:rsidR="00B16AEE">
        <w:t>apríla</w:t>
      </w:r>
      <w:r w:rsidR="0045612E">
        <w:t xml:space="preserve"> 202</w:t>
      </w:r>
      <w:r w:rsidR="00B16AEE">
        <w:t>2</w:t>
      </w:r>
      <w:r w:rsidR="0045612E">
        <w:t xml:space="preserve"> do </w:t>
      </w:r>
      <w:r w:rsidR="00B16AEE">
        <w:t>31</w:t>
      </w:r>
      <w:r w:rsidR="0045612E">
        <w:t xml:space="preserve">. </w:t>
      </w:r>
      <w:r w:rsidR="00B16AEE">
        <w:t>januára</w:t>
      </w:r>
      <w:r w:rsidR="0045612E">
        <w:t xml:space="preserve"> 202</w:t>
      </w:r>
      <w:r w:rsidR="00B16AEE">
        <w:t>3</w:t>
      </w:r>
      <w:r w:rsidR="00C00BDF">
        <w:t xml:space="preserve"> nedošlo k zmene účtovných zásad a účtovných metód.</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Heading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0279BFB6" w14:textId="0E12D463" w:rsidR="000B313E" w:rsidRDefault="00AF1EC3">
      <w:r>
        <w:t xml:space="preserve">Účtovná jednotka neúčtovala o žiadnych významných opravách minulých účtovných období </w:t>
      </w:r>
      <w:r w:rsidR="00D127EE">
        <w:t>od 1</w:t>
      </w:r>
      <w:r w:rsidR="00B16AEE">
        <w:t>3</w:t>
      </w:r>
      <w:r w:rsidR="00D127EE">
        <w:t xml:space="preserve">. </w:t>
      </w:r>
      <w:r w:rsidR="00B16AEE">
        <w:t>apríla</w:t>
      </w:r>
      <w:r w:rsidR="00D127EE">
        <w:t xml:space="preserve"> 202</w:t>
      </w:r>
      <w:r w:rsidR="00B16AEE">
        <w:t>2</w:t>
      </w:r>
      <w:r w:rsidR="00D127EE">
        <w:t xml:space="preserve"> do </w:t>
      </w:r>
      <w:r w:rsidR="00B16AEE">
        <w:t>31</w:t>
      </w:r>
      <w:r w:rsidR="00D127EE">
        <w:t xml:space="preserve">. </w:t>
      </w:r>
      <w:r w:rsidR="00B16AEE">
        <w:t>januára</w:t>
      </w:r>
      <w:r w:rsidR="00D127EE">
        <w:t xml:space="preserve"> 202</w:t>
      </w:r>
      <w:r w:rsidR="00B16AEE">
        <w:t>3</w:t>
      </w:r>
      <w:r>
        <w:t>, ktoré by mali vplyv na hospodárske výsledky minulých období.</w:t>
      </w:r>
    </w:p>
    <w:p w14:paraId="61B45F15" w14:textId="77777777" w:rsidR="00AF1EC3" w:rsidRPr="002101E6" w:rsidRDefault="00AF1EC3">
      <w:pPr>
        <w:rPr>
          <w:i/>
          <w:color w:val="FF0000"/>
        </w:rPr>
      </w:pPr>
    </w:p>
    <w:p w14:paraId="2F98F040" w14:textId="77777777" w:rsidR="00CB407B" w:rsidRDefault="00CB407B" w:rsidP="00CB407B">
      <w:pPr>
        <w:rPr>
          <w:b/>
          <w:snapToGrid w:val="0"/>
          <w:u w:val="single"/>
          <w:lang w:eastAsia="sk-SK"/>
        </w:rPr>
      </w:pPr>
    </w:p>
    <w:p w14:paraId="27A66B94" w14:textId="77777777" w:rsidR="007A36B7" w:rsidRPr="002101E6" w:rsidRDefault="007A36B7" w:rsidP="007A36B7">
      <w:pPr>
        <w:pStyle w:val="Heading1"/>
      </w:pPr>
      <w:r w:rsidRPr="002101E6">
        <w:t>INÉ AKTÍVA A INÉ PASÍVA</w:t>
      </w:r>
    </w:p>
    <w:p w14:paraId="3679DBBE" w14:textId="77777777" w:rsidR="007A36B7" w:rsidRPr="002101E6" w:rsidRDefault="007A36B7" w:rsidP="007A36B7"/>
    <w:p w14:paraId="7BEFCCBB" w14:textId="77777777" w:rsidR="007A36B7" w:rsidRPr="002101E6" w:rsidRDefault="007A36B7" w:rsidP="007A36B7">
      <w:pPr>
        <w:pStyle w:val="Heading2"/>
      </w:pPr>
      <w:r w:rsidRPr="002101E6">
        <w:t>Podmienené záväzky</w:t>
      </w:r>
    </w:p>
    <w:p w14:paraId="398E116D" w14:textId="77777777" w:rsidR="007A36B7" w:rsidRPr="002101E6" w:rsidRDefault="007A36B7" w:rsidP="007A36B7">
      <w:pPr>
        <w:rPr>
          <w:snapToGrid w:val="0"/>
          <w:lang w:eastAsia="sk-SK"/>
        </w:rPr>
      </w:pPr>
    </w:p>
    <w:p w14:paraId="1A3F673B" w14:textId="7DAE4104" w:rsidR="007A36B7" w:rsidRDefault="007A36B7" w:rsidP="007A36B7">
      <w:pPr>
        <w:rPr>
          <w:snapToGrid w:val="0"/>
        </w:rPr>
      </w:pPr>
      <w:r w:rsidRPr="000216A3">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w:t>
      </w:r>
      <w:r w:rsidR="000216A3">
        <w:rPr>
          <w:snapToGrid w:val="0"/>
        </w:rPr>
        <w:t> 31</w:t>
      </w:r>
      <w:r w:rsidRPr="000216A3">
        <w:rPr>
          <w:snapToGrid w:val="0"/>
        </w:rPr>
        <w:t>. </w:t>
      </w:r>
      <w:r w:rsidR="000216A3">
        <w:rPr>
          <w:snapToGrid w:val="0"/>
        </w:rPr>
        <w:t>januáru 2023</w:t>
      </w:r>
      <w:r w:rsidRPr="000216A3">
        <w:rPr>
          <w:snapToGrid w:val="0"/>
        </w:rPr>
        <w:t xml:space="preserve"> daňové priznania spoločnosti za roky 201</w:t>
      </w:r>
      <w:r w:rsidR="000216A3">
        <w:rPr>
          <w:snapToGrid w:val="0"/>
        </w:rPr>
        <w:t>8</w:t>
      </w:r>
      <w:r w:rsidRPr="000216A3">
        <w:rPr>
          <w:snapToGrid w:val="0"/>
        </w:rPr>
        <w:t xml:space="preserve"> až 20</w:t>
      </w:r>
      <w:r w:rsidR="00107CBA" w:rsidRPr="000216A3">
        <w:rPr>
          <w:snapToGrid w:val="0"/>
        </w:rPr>
        <w:t>2</w:t>
      </w:r>
      <w:r w:rsidR="000216A3">
        <w:rPr>
          <w:snapToGrid w:val="0"/>
        </w:rPr>
        <w:t>2</w:t>
      </w:r>
      <w:r w:rsidRPr="000216A3">
        <w:rPr>
          <w:snapToGrid w:val="0"/>
        </w:rPr>
        <w:t xml:space="preserve"> otvorené a môžu sa stať predmetom kontroly.</w:t>
      </w:r>
    </w:p>
    <w:p w14:paraId="2F653A33" w14:textId="2757FA27" w:rsidR="002949FA" w:rsidRDefault="002949FA" w:rsidP="007A36B7">
      <w:pPr>
        <w:rPr>
          <w:snapToGrid w:val="0"/>
        </w:rPr>
      </w:pPr>
    </w:p>
    <w:p w14:paraId="7DE1660E" w14:textId="77777777" w:rsidR="002101E6" w:rsidRPr="002101E6" w:rsidRDefault="002101E6">
      <w:pPr>
        <w:jc w:val="left"/>
      </w:pPr>
    </w:p>
    <w:p w14:paraId="2A6DEE1F" w14:textId="77777777" w:rsidR="00A97B86" w:rsidRPr="00A65B93" w:rsidRDefault="00A97B86" w:rsidP="00A97B86">
      <w:pPr>
        <w:pStyle w:val="Heading1"/>
      </w:pPr>
      <w:r w:rsidRPr="00A65B93">
        <w:t>SKUTOČNOSTI, KTORÉ NASTALI PO DNI, KU KTORÉMU SA ZOSTAVUJE ÚČTOVNÁ ZÁVIERKA, A DO DŇA ZOSTAVENIA ÚČTOVNEJ ZÁVIERKY</w:t>
      </w:r>
    </w:p>
    <w:p w14:paraId="429CC7AD" w14:textId="77777777" w:rsidR="00A97B86" w:rsidRPr="002101E6" w:rsidRDefault="00A97B86" w:rsidP="00A97B86">
      <w:pPr>
        <w:rPr>
          <w:sz w:val="15"/>
          <w:szCs w:val="15"/>
        </w:rPr>
      </w:pPr>
    </w:p>
    <w:p w14:paraId="677B1C96" w14:textId="4C3A2EEC" w:rsidR="000216A3" w:rsidRDefault="000216A3" w:rsidP="00F97A1B">
      <w:pPr>
        <w:rPr>
          <w:snapToGrid w:val="0"/>
          <w:lang w:eastAsia="sk-SK"/>
        </w:rPr>
      </w:pPr>
      <w:r>
        <w:rPr>
          <w:snapToGrid w:val="0"/>
          <w:lang w:eastAsia="sk-SK"/>
        </w:rPr>
        <w:t xml:space="preserve">Na základe rozhodnutia spoločníkov bola spoločnosť RRH Slovakia s.r.o., v likvidácii zlikvidovaná k 31. januáru 2023 a následne bude vymazaná z Obchodného registra. </w:t>
      </w:r>
    </w:p>
    <w:p w14:paraId="415B7905" w14:textId="77777777" w:rsidR="000216A3" w:rsidRDefault="000216A3" w:rsidP="00F97A1B">
      <w:pPr>
        <w:rPr>
          <w:snapToGrid w:val="0"/>
          <w:lang w:eastAsia="sk-SK"/>
        </w:rPr>
      </w:pPr>
    </w:p>
    <w:sectPr w:rsidR="000216A3"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AB5E6A" w14:textId="77777777" w:rsidR="00EF4357" w:rsidRDefault="00EF4357">
      <w:r>
        <w:separator/>
      </w:r>
    </w:p>
  </w:endnote>
  <w:endnote w:type="continuationSeparator" w:id="0">
    <w:p w14:paraId="3A004F83" w14:textId="77777777" w:rsidR="00EF4357" w:rsidRDefault="00EF43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Arial CE">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26E17FFC" w:rsidR="00B5025A" w:rsidRDefault="00B5025A" w:rsidP="002101E6">
        <w:pPr>
          <w:pStyle w:val="Footer"/>
          <w:pBdr>
            <w:top w:val="single" w:sz="4" w:space="1" w:color="auto"/>
          </w:pBdr>
          <w:jc w:val="right"/>
        </w:pPr>
        <w:r>
          <w:fldChar w:fldCharType="begin"/>
        </w:r>
        <w:r>
          <w:instrText xml:space="preserve"> PAGE   \* MERGEFORMAT </w:instrText>
        </w:r>
        <w:r>
          <w:fldChar w:fldCharType="separate"/>
        </w:r>
        <w:r w:rsidR="003E4948">
          <w:rPr>
            <w:noProof/>
          </w:rPr>
          <w:t>12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6E090A" w14:textId="77777777" w:rsidR="00EF4357" w:rsidRDefault="00EF4357">
      <w:r>
        <w:separator/>
      </w:r>
    </w:p>
  </w:footnote>
  <w:footnote w:type="continuationSeparator" w:id="0">
    <w:p w14:paraId="1D9AEDDD" w14:textId="77777777" w:rsidR="00EF4357" w:rsidRDefault="00EF43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58EC1098" w:rsidR="00B5025A" w:rsidRDefault="00B5025A"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A907FF">
      <w:t>: 51725428</w:t>
    </w:r>
    <w:r>
      <w:tab/>
      <w:t>DIČ:</w:t>
    </w:r>
    <w:r w:rsidR="00A907FF">
      <w:t xml:space="preserve"> 2120775008</w:t>
    </w:r>
  </w:p>
  <w:p w14:paraId="50EA6457" w14:textId="77777777" w:rsidR="00B5025A" w:rsidRDefault="00B5025A" w:rsidP="00C81150">
    <w:pPr>
      <w:pStyle w:val="Header"/>
    </w:pPr>
    <w:bookmarkStart w:id="8" w:name="Business_name"/>
    <w:bookmarkEnd w:id="8"/>
  </w:p>
  <w:p w14:paraId="4B184B60" w14:textId="6F811FB0" w:rsidR="00B5025A" w:rsidRDefault="00A907FF" w:rsidP="00C81150">
    <w:pPr>
      <w:pStyle w:val="Header"/>
    </w:pPr>
    <w:r>
      <w:t>RRH Slovakia s.r.o.</w:t>
    </w:r>
    <w:r w:rsidR="0045612E">
      <w:t>,</w:t>
    </w:r>
    <w:r w:rsidR="00D3436E">
      <w:t xml:space="preserve"> v likvidácii</w:t>
    </w:r>
  </w:p>
  <w:p w14:paraId="7948FFD5" w14:textId="6626FF73" w:rsidR="00A907FF" w:rsidRDefault="00A907FF" w:rsidP="00C81150">
    <w:pPr>
      <w:pStyle w:val="Header"/>
    </w:pPr>
    <w:r>
      <w:t xml:space="preserve">Poznámky </w:t>
    </w:r>
    <w:r w:rsidR="000216A3">
      <w:t xml:space="preserve">mimoriadnej </w:t>
    </w:r>
    <w:r>
      <w:t>individuálnej účtovnej závierky</w:t>
    </w:r>
  </w:p>
  <w:p w14:paraId="7E107FAF" w14:textId="66A48980" w:rsidR="00B5025A" w:rsidRDefault="00B5025A" w:rsidP="00C81150">
    <w:pPr>
      <w:pStyle w:val="Header"/>
    </w:pPr>
    <w:r>
      <w:t>Zostavenej k</w:t>
    </w:r>
    <w:r w:rsidR="005128E5">
      <w:t> </w:t>
    </w:r>
    <w:r w:rsidR="00442E99">
      <w:t>31</w:t>
    </w:r>
    <w:r w:rsidR="005128E5">
      <w:t xml:space="preserve">. </w:t>
    </w:r>
    <w:r w:rsidR="00442E99">
      <w:t>januáru</w:t>
    </w:r>
    <w:r>
      <w:t xml:space="preserve"> 20</w:t>
    </w:r>
    <w:r w:rsidR="00A907FF">
      <w:t>2</w:t>
    </w:r>
    <w:r w:rsidR="00442E99">
      <w:t>3</w:t>
    </w:r>
  </w:p>
  <w:p w14:paraId="59FF464C" w14:textId="77777777" w:rsidR="00B5025A" w:rsidRDefault="00B5025A" w:rsidP="00C81150">
    <w:pPr>
      <w:pStyle w:val="Header"/>
      <w:pBdr>
        <w:bottom w:val="single" w:sz="4" w:space="1" w:color="auto"/>
      </w:pBdr>
    </w:pPr>
    <w:r>
      <w:t>(údaje v tabuľkách sú uvedené v celých eurách, ak nie je uvedené inak)</w:t>
    </w:r>
  </w:p>
  <w:p w14:paraId="3138B6D7" w14:textId="77777777" w:rsidR="00B5025A" w:rsidRDefault="00B5025A"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b/>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16cid:durableId="1760516272">
    <w:abstractNumId w:val="17"/>
  </w:num>
  <w:num w:numId="2" w16cid:durableId="1252929151">
    <w:abstractNumId w:val="8"/>
  </w:num>
  <w:num w:numId="3" w16cid:durableId="1076435451">
    <w:abstractNumId w:val="13"/>
  </w:num>
  <w:num w:numId="4" w16cid:durableId="2060199470">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73570862">
    <w:abstractNumId w:val="3"/>
  </w:num>
  <w:num w:numId="6" w16cid:durableId="524249857">
    <w:abstractNumId w:val="0"/>
  </w:num>
  <w:num w:numId="7" w16cid:durableId="864827768">
    <w:abstractNumId w:val="9"/>
  </w:num>
  <w:num w:numId="8" w16cid:durableId="1793016418">
    <w:abstractNumId w:val="4"/>
  </w:num>
  <w:num w:numId="9" w16cid:durableId="257490973">
    <w:abstractNumId w:val="1"/>
  </w:num>
  <w:num w:numId="10" w16cid:durableId="74907802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131592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717901460">
    <w:abstractNumId w:val="12"/>
  </w:num>
  <w:num w:numId="13" w16cid:durableId="1446344584">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331882238">
    <w:abstractNumId w:val="15"/>
  </w:num>
  <w:num w:numId="15" w16cid:durableId="1988511646">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33354003">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11759112">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86316407">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76681872">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917977858">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7E8B"/>
    <w:rsid w:val="00011C99"/>
    <w:rsid w:val="000152FD"/>
    <w:rsid w:val="000216A3"/>
    <w:rsid w:val="00025E11"/>
    <w:rsid w:val="0003554D"/>
    <w:rsid w:val="00036007"/>
    <w:rsid w:val="0003701A"/>
    <w:rsid w:val="000413F6"/>
    <w:rsid w:val="00042DF7"/>
    <w:rsid w:val="00042E14"/>
    <w:rsid w:val="000505CF"/>
    <w:rsid w:val="0005519C"/>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07CBA"/>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C6B"/>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49FA"/>
    <w:rsid w:val="00295DB1"/>
    <w:rsid w:val="002966BD"/>
    <w:rsid w:val="002A472F"/>
    <w:rsid w:val="002A48FC"/>
    <w:rsid w:val="002B1694"/>
    <w:rsid w:val="002C2DC7"/>
    <w:rsid w:val="002C6F9D"/>
    <w:rsid w:val="002D03DC"/>
    <w:rsid w:val="002D055E"/>
    <w:rsid w:val="002D1F57"/>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2E99"/>
    <w:rsid w:val="004431DF"/>
    <w:rsid w:val="00447B2C"/>
    <w:rsid w:val="00453985"/>
    <w:rsid w:val="0045612E"/>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7DE5"/>
    <w:rsid w:val="004B3A83"/>
    <w:rsid w:val="004B56E4"/>
    <w:rsid w:val="004B5701"/>
    <w:rsid w:val="004B7838"/>
    <w:rsid w:val="004C09F3"/>
    <w:rsid w:val="004C2171"/>
    <w:rsid w:val="004C2420"/>
    <w:rsid w:val="004D02DC"/>
    <w:rsid w:val="004D4CB4"/>
    <w:rsid w:val="004E1ADB"/>
    <w:rsid w:val="004E40B8"/>
    <w:rsid w:val="004F2C48"/>
    <w:rsid w:val="004F4E7B"/>
    <w:rsid w:val="004F5290"/>
    <w:rsid w:val="005009EF"/>
    <w:rsid w:val="00502A51"/>
    <w:rsid w:val="00502D48"/>
    <w:rsid w:val="00502FB9"/>
    <w:rsid w:val="00504B6B"/>
    <w:rsid w:val="00507587"/>
    <w:rsid w:val="00511BA5"/>
    <w:rsid w:val="00511DA2"/>
    <w:rsid w:val="005128E5"/>
    <w:rsid w:val="00514ACD"/>
    <w:rsid w:val="00515D99"/>
    <w:rsid w:val="00516115"/>
    <w:rsid w:val="00516FB6"/>
    <w:rsid w:val="00517583"/>
    <w:rsid w:val="00517F4D"/>
    <w:rsid w:val="00520F36"/>
    <w:rsid w:val="005236FC"/>
    <w:rsid w:val="00530F08"/>
    <w:rsid w:val="0053243B"/>
    <w:rsid w:val="005400A2"/>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97CB2"/>
    <w:rsid w:val="005A0C45"/>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1D58"/>
    <w:rsid w:val="006F4D01"/>
    <w:rsid w:val="006F4FB2"/>
    <w:rsid w:val="006F6064"/>
    <w:rsid w:val="006F6823"/>
    <w:rsid w:val="006F7A6F"/>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4A99"/>
    <w:rsid w:val="0078504A"/>
    <w:rsid w:val="00787F5D"/>
    <w:rsid w:val="00793B10"/>
    <w:rsid w:val="007978F7"/>
    <w:rsid w:val="007A1D05"/>
    <w:rsid w:val="007A1F27"/>
    <w:rsid w:val="007A225C"/>
    <w:rsid w:val="007A36B7"/>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17C28"/>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3CA7"/>
    <w:rsid w:val="0098481C"/>
    <w:rsid w:val="0098634D"/>
    <w:rsid w:val="00987921"/>
    <w:rsid w:val="00990976"/>
    <w:rsid w:val="009934F6"/>
    <w:rsid w:val="00996F4A"/>
    <w:rsid w:val="00997723"/>
    <w:rsid w:val="009B006E"/>
    <w:rsid w:val="009B2C12"/>
    <w:rsid w:val="009B4286"/>
    <w:rsid w:val="009B517D"/>
    <w:rsid w:val="009B5601"/>
    <w:rsid w:val="009C239A"/>
    <w:rsid w:val="009C4F06"/>
    <w:rsid w:val="009D18F8"/>
    <w:rsid w:val="009D5756"/>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65B93"/>
    <w:rsid w:val="00A72794"/>
    <w:rsid w:val="00A7586B"/>
    <w:rsid w:val="00A852DC"/>
    <w:rsid w:val="00A87675"/>
    <w:rsid w:val="00A9011B"/>
    <w:rsid w:val="00A907FF"/>
    <w:rsid w:val="00A94FC4"/>
    <w:rsid w:val="00A97B86"/>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1EC3"/>
    <w:rsid w:val="00AF3FB5"/>
    <w:rsid w:val="00B03F2A"/>
    <w:rsid w:val="00B068A1"/>
    <w:rsid w:val="00B0734A"/>
    <w:rsid w:val="00B07A2F"/>
    <w:rsid w:val="00B1271B"/>
    <w:rsid w:val="00B16AEE"/>
    <w:rsid w:val="00B17212"/>
    <w:rsid w:val="00B22433"/>
    <w:rsid w:val="00B23E54"/>
    <w:rsid w:val="00B2482F"/>
    <w:rsid w:val="00B26F12"/>
    <w:rsid w:val="00B278FB"/>
    <w:rsid w:val="00B3242B"/>
    <w:rsid w:val="00B33F31"/>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07F5"/>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00BDF"/>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10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27EE"/>
    <w:rsid w:val="00D145E3"/>
    <w:rsid w:val="00D157BA"/>
    <w:rsid w:val="00D22A1B"/>
    <w:rsid w:val="00D22B64"/>
    <w:rsid w:val="00D230B8"/>
    <w:rsid w:val="00D2560A"/>
    <w:rsid w:val="00D25ED3"/>
    <w:rsid w:val="00D26133"/>
    <w:rsid w:val="00D27DA5"/>
    <w:rsid w:val="00D301EA"/>
    <w:rsid w:val="00D31407"/>
    <w:rsid w:val="00D3184D"/>
    <w:rsid w:val="00D3436E"/>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11FB"/>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460"/>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37C76"/>
    <w:rsid w:val="00E40DFC"/>
    <w:rsid w:val="00E419B2"/>
    <w:rsid w:val="00E41CDD"/>
    <w:rsid w:val="00E428E0"/>
    <w:rsid w:val="00E446A0"/>
    <w:rsid w:val="00E4714A"/>
    <w:rsid w:val="00E51641"/>
    <w:rsid w:val="00E52727"/>
    <w:rsid w:val="00E60086"/>
    <w:rsid w:val="00E60EEA"/>
    <w:rsid w:val="00E64AFA"/>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085E"/>
    <w:rsid w:val="00EF395A"/>
    <w:rsid w:val="00EF4357"/>
    <w:rsid w:val="00EF4646"/>
    <w:rsid w:val="00EF58B3"/>
    <w:rsid w:val="00F01A8D"/>
    <w:rsid w:val="00F03CF6"/>
    <w:rsid w:val="00F04FB8"/>
    <w:rsid w:val="00F05C9B"/>
    <w:rsid w:val="00F07EBB"/>
    <w:rsid w:val="00F14CD1"/>
    <w:rsid w:val="00F15EDB"/>
    <w:rsid w:val="00F15FC0"/>
    <w:rsid w:val="00F200BD"/>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97A1B"/>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3B20"/>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2101E6"/>
    <w:rPr>
      <w:rFonts w:ascii="Verdana" w:hAnsi="Verdana"/>
      <w:sz w:val="17"/>
      <w:lang w:eastAsia="en-US"/>
    </w:rPr>
  </w:style>
  <w:style w:type="character" w:customStyle="1" w:styleId="ra">
    <w:name w:val="ra"/>
    <w:basedOn w:val="DefaultParagraphFont"/>
    <w:rsid w:val="00A907FF"/>
  </w:style>
  <w:style w:type="character" w:customStyle="1" w:styleId="ro">
    <w:name w:val="ro"/>
    <w:basedOn w:val="DefaultParagraphFont"/>
    <w:rsid w:val="00DF04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664377">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2129556">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3194355">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A6E5E1-DCE2-4F43-A127-288A0EE6C768}">
  <ds:schemaRefs>
    <ds:schemaRef ds:uri="http://schemas.openxmlformats.org/officeDocument/2006/bibliography"/>
  </ds:schemaRefs>
</ds:datastoreItem>
</file>

<file path=customXml/itemProps2.xml><?xml version="1.0" encoding="utf-8"?>
<ds:datastoreItem xmlns:ds="http://schemas.openxmlformats.org/officeDocument/2006/customXml" ds:itemID="{BE7D9927-A457-48AB-A9FA-F9683FE4BC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383</TotalTime>
  <Pages>3</Pages>
  <Words>1142</Words>
  <Characters>6513</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7640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Sevcik, Pavol</cp:lastModifiedBy>
  <cp:revision>24</cp:revision>
  <cp:lastPrinted>2021-12-21T14:37:00Z</cp:lastPrinted>
  <dcterms:created xsi:type="dcterms:W3CDTF">2021-12-13T10:02:00Z</dcterms:created>
  <dcterms:modified xsi:type="dcterms:W3CDTF">2023-04-03T14:16:00Z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2021-12-13T09:40:01Z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3747803d-e881-4fb5-8e94-57a22fe68463</vt:lpwstr>
  </property>
  <property fmtid="{D5CDD505-2E9C-101B-9397-08002B2CF9AE}" pid="9" name="MSIP_Label_ea60d57e-af5b-4752-ac57-3e4f28ca11dc_ContentBits">
    <vt:lpwstr>0</vt:lpwstr>
  </property>
</Properties>
</file>