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63B4" w:rsidRDefault="00787011">
      <w:pPr>
        <w:pStyle w:val="Zkladntext"/>
        <w:spacing w:after="0" w:line="288" w:lineRule="auto"/>
        <w:jc w:val="center"/>
        <w:rPr>
          <w:rFonts w:ascii="Times New Roman" w:hAnsi="Times New Roman"/>
          <w:b/>
          <w:color w:val="000000"/>
          <w:sz w:val="36"/>
        </w:rPr>
      </w:pPr>
      <w:bookmarkStart w:id="0" w:name="docs-internal-guid-c512b75f-7fff-56e3-03"/>
      <w:bookmarkStart w:id="1" w:name="_GoBack"/>
      <w:bookmarkEnd w:id="0"/>
      <w:bookmarkEnd w:id="1"/>
      <w:r>
        <w:rPr>
          <w:rFonts w:ascii="Times New Roman" w:hAnsi="Times New Roman"/>
          <w:b/>
          <w:color w:val="000000"/>
          <w:sz w:val="36"/>
        </w:rPr>
        <w:t>Poznámky k 31.12.2022 </w:t>
      </w:r>
    </w:p>
    <w:p w:rsidR="005363B4" w:rsidRDefault="005363B4">
      <w:pPr>
        <w:pStyle w:val="Zkladntext"/>
      </w:pPr>
    </w:p>
    <w:p w:rsidR="005363B4" w:rsidRDefault="00787011">
      <w:pPr>
        <w:pStyle w:val="Zkladntext"/>
        <w:spacing w:after="0" w:line="288" w:lineRule="auto"/>
        <w:jc w:val="center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t>Čl. I</w:t>
      </w:r>
    </w:p>
    <w:p w:rsidR="005363B4" w:rsidRDefault="00787011">
      <w:pPr>
        <w:pStyle w:val="Zkladntext"/>
        <w:spacing w:after="0" w:line="288" w:lineRule="auto"/>
        <w:jc w:val="center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t>Všeobecné údaje</w:t>
      </w:r>
    </w:p>
    <w:p w:rsidR="005363B4" w:rsidRDefault="00787011">
      <w:pPr>
        <w:pStyle w:val="Zkladntext"/>
        <w:numPr>
          <w:ilvl w:val="0"/>
          <w:numId w:val="1"/>
        </w:numPr>
        <w:tabs>
          <w:tab w:val="left" w:pos="709"/>
        </w:tabs>
        <w:spacing w:after="0" w:line="288" w:lineRule="auto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t>Identifikačné údaje účtovnej jednotky </w:t>
      </w:r>
    </w:p>
    <w:p w:rsidR="005363B4" w:rsidRDefault="005363B4">
      <w:pPr>
        <w:pStyle w:val="Zkladntext"/>
        <w:spacing w:after="0"/>
      </w:pPr>
    </w:p>
    <w:tbl>
      <w:tblPr>
        <w:tblW w:w="8416" w:type="dxa"/>
        <w:tblInd w:w="-5" w:type="dxa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3920"/>
        <w:gridCol w:w="4496"/>
      </w:tblGrid>
      <w:tr w:rsidR="005363B4">
        <w:tc>
          <w:tcPr>
            <w:tcW w:w="3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a)</w:t>
            </w:r>
          </w:p>
        </w:tc>
        <w:tc>
          <w:tcPr>
            <w:tcW w:w="4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</w:pPr>
          </w:p>
        </w:tc>
      </w:tr>
      <w:tr w:rsidR="005363B4">
        <w:tc>
          <w:tcPr>
            <w:tcW w:w="3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Názov účtovnej jednotky</w:t>
            </w:r>
          </w:p>
        </w:tc>
        <w:tc>
          <w:tcPr>
            <w:tcW w:w="4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Základná škola s materskou školou</w:t>
            </w:r>
          </w:p>
        </w:tc>
      </w:tr>
      <w:tr w:rsidR="005363B4">
        <w:tc>
          <w:tcPr>
            <w:tcW w:w="3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Sídlo účtovnej jednotky</w:t>
            </w:r>
          </w:p>
        </w:tc>
        <w:tc>
          <w:tcPr>
            <w:tcW w:w="4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Hlavná 83, 020 01 Streženice</w:t>
            </w:r>
          </w:p>
        </w:tc>
      </w:tr>
      <w:tr w:rsidR="005363B4">
        <w:tc>
          <w:tcPr>
            <w:tcW w:w="3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IČO</w:t>
            </w:r>
          </w:p>
        </w:tc>
        <w:tc>
          <w:tcPr>
            <w:tcW w:w="4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54625041</w:t>
            </w:r>
          </w:p>
        </w:tc>
      </w:tr>
      <w:tr w:rsidR="005363B4">
        <w:tc>
          <w:tcPr>
            <w:tcW w:w="3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Dátum zriadenia </w:t>
            </w:r>
          </w:p>
        </w:tc>
        <w:tc>
          <w:tcPr>
            <w:tcW w:w="4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01.09.2022</w:t>
            </w:r>
          </w:p>
        </w:tc>
      </w:tr>
      <w:tr w:rsidR="005363B4">
        <w:tc>
          <w:tcPr>
            <w:tcW w:w="3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 xml:space="preserve">Spôsob </w:t>
            </w:r>
            <w:r>
              <w:rPr>
                <w:rFonts w:ascii="Times New Roman" w:hAnsi="Times New Roman"/>
                <w:color w:val="000000"/>
              </w:rPr>
              <w:t>zriadenia</w:t>
            </w:r>
          </w:p>
        </w:tc>
        <w:tc>
          <w:tcPr>
            <w:tcW w:w="4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Delimitácia</w:t>
            </w:r>
          </w:p>
        </w:tc>
      </w:tr>
      <w:tr w:rsidR="005363B4">
        <w:tc>
          <w:tcPr>
            <w:tcW w:w="3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Názov zriaďovateľa</w:t>
            </w:r>
          </w:p>
        </w:tc>
        <w:tc>
          <w:tcPr>
            <w:tcW w:w="4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Obec Streženice</w:t>
            </w:r>
          </w:p>
        </w:tc>
      </w:tr>
      <w:tr w:rsidR="005363B4">
        <w:tc>
          <w:tcPr>
            <w:tcW w:w="3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Sídlo zriaďovateľa</w:t>
            </w:r>
          </w:p>
        </w:tc>
        <w:tc>
          <w:tcPr>
            <w:tcW w:w="4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Školská 152, 020 01 Streženice</w:t>
            </w:r>
          </w:p>
        </w:tc>
      </w:tr>
      <w:tr w:rsidR="005363B4">
        <w:tc>
          <w:tcPr>
            <w:tcW w:w="3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b) Právny dôvod na zostavenie účtovnej závierky </w:t>
            </w:r>
          </w:p>
        </w:tc>
        <w:tc>
          <w:tcPr>
            <w:tcW w:w="4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</w:pPr>
            <w:r>
              <w:rPr>
                <w:color w:val="000000"/>
              </w:rPr>
              <w:t>☒</w:t>
            </w:r>
            <w:r>
              <w:rPr>
                <w:color w:val="000000"/>
              </w:rPr>
              <w:t xml:space="preserve">    </w:t>
            </w:r>
            <w:r>
              <w:rPr>
                <w:rFonts w:ascii="Times New Roman" w:hAnsi="Times New Roman"/>
                <w:color w:val="000000"/>
              </w:rPr>
              <w:t>riadna</w:t>
            </w:r>
          </w:p>
          <w:p w:rsidR="005363B4" w:rsidRDefault="00787011">
            <w:pPr>
              <w:pStyle w:val="Obsahtabuky"/>
              <w:spacing w:line="288" w:lineRule="auto"/>
            </w:pPr>
            <w:r>
              <w:rPr>
                <w:color w:val="000000"/>
              </w:rPr>
              <w:t>☐</w:t>
            </w:r>
            <w:r>
              <w:rPr>
                <w:color w:val="000000"/>
              </w:rPr>
              <w:t xml:space="preserve">    </w:t>
            </w:r>
            <w:r>
              <w:rPr>
                <w:rFonts w:ascii="Times New Roman" w:hAnsi="Times New Roman"/>
                <w:color w:val="000000"/>
              </w:rPr>
              <w:t>mimoriadna </w:t>
            </w:r>
          </w:p>
        </w:tc>
      </w:tr>
      <w:tr w:rsidR="005363B4">
        <w:tc>
          <w:tcPr>
            <w:tcW w:w="3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c) Účtovná jednotka je súčasťou konsolidovaného celku</w:t>
            </w:r>
          </w:p>
        </w:tc>
        <w:tc>
          <w:tcPr>
            <w:tcW w:w="4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</w:pPr>
            <w:r>
              <w:rPr>
                <w:color w:val="000000"/>
              </w:rPr>
              <w:t>☒</w:t>
            </w:r>
            <w:r>
              <w:rPr>
                <w:color w:val="000000"/>
              </w:rPr>
              <w:t xml:space="preserve">    </w:t>
            </w:r>
            <w:r>
              <w:rPr>
                <w:rFonts w:ascii="Times New Roman" w:hAnsi="Times New Roman"/>
                <w:color w:val="000000"/>
              </w:rPr>
              <w:t>áno</w:t>
            </w:r>
          </w:p>
          <w:p w:rsidR="005363B4" w:rsidRDefault="00787011">
            <w:pPr>
              <w:pStyle w:val="Obsahtabuky"/>
              <w:spacing w:line="288" w:lineRule="auto"/>
            </w:pPr>
            <w:r>
              <w:rPr>
                <w:color w:val="000000"/>
              </w:rPr>
              <w:t>☐</w:t>
            </w:r>
            <w:r>
              <w:rPr>
                <w:color w:val="000000"/>
              </w:rPr>
              <w:t xml:space="preserve">    </w:t>
            </w:r>
            <w:r>
              <w:rPr>
                <w:rFonts w:ascii="Times New Roman" w:hAnsi="Times New Roman"/>
                <w:color w:val="000000"/>
              </w:rPr>
              <w:t>nie</w:t>
            </w:r>
          </w:p>
        </w:tc>
      </w:tr>
      <w:tr w:rsidR="005363B4">
        <w:tc>
          <w:tcPr>
            <w:tcW w:w="3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d) Účtovná jednotka je súčasťou súhrnného celku verejnej správy</w:t>
            </w:r>
          </w:p>
        </w:tc>
        <w:tc>
          <w:tcPr>
            <w:tcW w:w="4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</w:pPr>
            <w:r>
              <w:rPr>
                <w:color w:val="000000"/>
              </w:rPr>
              <w:t>☒</w:t>
            </w:r>
            <w:r>
              <w:rPr>
                <w:color w:val="000000"/>
              </w:rPr>
              <w:t xml:space="preserve">    </w:t>
            </w:r>
            <w:r>
              <w:rPr>
                <w:rFonts w:ascii="Times New Roman" w:hAnsi="Times New Roman"/>
                <w:color w:val="000000"/>
              </w:rPr>
              <w:t>áno</w:t>
            </w:r>
          </w:p>
          <w:p w:rsidR="005363B4" w:rsidRDefault="00787011">
            <w:pPr>
              <w:pStyle w:val="Obsahtabuky"/>
              <w:spacing w:line="288" w:lineRule="auto"/>
            </w:pPr>
            <w:r>
              <w:rPr>
                <w:color w:val="000000"/>
              </w:rPr>
              <w:t>☐</w:t>
            </w:r>
            <w:r>
              <w:rPr>
                <w:color w:val="000000"/>
              </w:rPr>
              <w:t xml:space="preserve">    </w:t>
            </w:r>
            <w:r>
              <w:rPr>
                <w:rFonts w:ascii="Times New Roman" w:hAnsi="Times New Roman"/>
                <w:color w:val="000000"/>
              </w:rPr>
              <w:t>nie</w:t>
            </w:r>
          </w:p>
        </w:tc>
      </w:tr>
    </w:tbl>
    <w:p w:rsidR="005363B4" w:rsidRDefault="005363B4">
      <w:pPr>
        <w:pStyle w:val="Zkladntext"/>
      </w:pPr>
    </w:p>
    <w:p w:rsidR="005363B4" w:rsidRDefault="00787011">
      <w:pPr>
        <w:pStyle w:val="Zkladntext"/>
        <w:numPr>
          <w:ilvl w:val="0"/>
          <w:numId w:val="2"/>
        </w:numPr>
        <w:tabs>
          <w:tab w:val="left" w:pos="709"/>
        </w:tabs>
        <w:spacing w:after="0" w:line="288" w:lineRule="auto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t>Opis činnosti účtovnej jednotky </w:t>
      </w:r>
    </w:p>
    <w:p w:rsidR="005363B4" w:rsidRDefault="005363B4">
      <w:pPr>
        <w:pStyle w:val="Zkladntext"/>
        <w:spacing w:after="0"/>
      </w:pPr>
    </w:p>
    <w:tbl>
      <w:tblPr>
        <w:tblW w:w="8416" w:type="dxa"/>
        <w:tblInd w:w="-5" w:type="dxa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3920"/>
        <w:gridCol w:w="4496"/>
      </w:tblGrid>
      <w:tr w:rsidR="005363B4">
        <w:tc>
          <w:tcPr>
            <w:tcW w:w="3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Hlavná činnosť účtovnej jednotky</w:t>
            </w:r>
          </w:p>
        </w:tc>
        <w:tc>
          <w:tcPr>
            <w:tcW w:w="4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</w:rPr>
            </w:pPr>
            <w:proofErr w:type="spellStart"/>
            <w:r>
              <w:rPr>
                <w:rFonts w:ascii="Times New Roman" w:hAnsi="Times New Roman"/>
                <w:color w:val="000000"/>
              </w:rPr>
              <w:t>Výchovno</w:t>
            </w:r>
            <w:proofErr w:type="spellEnd"/>
            <w:r>
              <w:rPr>
                <w:rFonts w:ascii="Times New Roman" w:hAnsi="Times New Roman"/>
                <w:color w:val="000000"/>
              </w:rPr>
              <w:t xml:space="preserve"> – vzdelávacia činnosť</w:t>
            </w:r>
          </w:p>
        </w:tc>
      </w:tr>
    </w:tbl>
    <w:p w:rsidR="005363B4" w:rsidRDefault="005363B4">
      <w:pPr>
        <w:pStyle w:val="Zkladntext"/>
      </w:pPr>
    </w:p>
    <w:p w:rsidR="005363B4" w:rsidRDefault="00787011">
      <w:pPr>
        <w:pStyle w:val="Zkladntext"/>
        <w:numPr>
          <w:ilvl w:val="0"/>
          <w:numId w:val="3"/>
        </w:numPr>
        <w:tabs>
          <w:tab w:val="left" w:pos="709"/>
        </w:tabs>
        <w:spacing w:after="0" w:line="288" w:lineRule="auto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t>Informácie o štatutárnych zástupcoch a o organizačnej štruktúr</w:t>
      </w:r>
      <w:r>
        <w:rPr>
          <w:rFonts w:ascii="Times New Roman" w:hAnsi="Times New Roman"/>
          <w:b/>
          <w:color w:val="000000"/>
        </w:rPr>
        <w:t>e účtovnej jednotky </w:t>
      </w:r>
    </w:p>
    <w:p w:rsidR="005363B4" w:rsidRDefault="005363B4">
      <w:pPr>
        <w:pStyle w:val="Zkladntext"/>
        <w:spacing w:after="0"/>
      </w:pPr>
    </w:p>
    <w:tbl>
      <w:tblPr>
        <w:tblW w:w="8416" w:type="dxa"/>
        <w:tblInd w:w="-5" w:type="dxa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3920"/>
        <w:gridCol w:w="4496"/>
      </w:tblGrid>
      <w:tr w:rsidR="005363B4">
        <w:tc>
          <w:tcPr>
            <w:tcW w:w="3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Štatutárny zástupca (meno a priezvisko)</w:t>
            </w:r>
          </w:p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Funkcia</w:t>
            </w:r>
          </w:p>
        </w:tc>
        <w:tc>
          <w:tcPr>
            <w:tcW w:w="4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</w:rPr>
            </w:pPr>
            <w:proofErr w:type="spellStart"/>
            <w:r>
              <w:rPr>
                <w:rFonts w:ascii="Times New Roman" w:hAnsi="Times New Roman"/>
                <w:color w:val="000000"/>
              </w:rPr>
              <w:t>Mgr.Eva</w:t>
            </w:r>
            <w:proofErr w:type="spellEnd"/>
            <w:r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</w:rPr>
              <w:t>Šedíková</w:t>
            </w:r>
            <w:proofErr w:type="spellEnd"/>
          </w:p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Riaditeľka</w:t>
            </w:r>
          </w:p>
        </w:tc>
      </w:tr>
      <w:tr w:rsidR="005363B4">
        <w:tc>
          <w:tcPr>
            <w:tcW w:w="3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Štatutárny zástupca (meno a priezvisko)</w:t>
            </w:r>
          </w:p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Funkcia </w:t>
            </w:r>
          </w:p>
        </w:tc>
        <w:tc>
          <w:tcPr>
            <w:tcW w:w="4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</w:pPr>
          </w:p>
        </w:tc>
      </w:tr>
      <w:tr w:rsidR="005363B4">
        <w:tc>
          <w:tcPr>
            <w:tcW w:w="3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Priemerný počet zamestnancov počas účtovného obdobia</w:t>
            </w:r>
          </w:p>
        </w:tc>
        <w:tc>
          <w:tcPr>
            <w:tcW w:w="4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11,3</w:t>
            </w:r>
          </w:p>
        </w:tc>
      </w:tr>
      <w:tr w:rsidR="005363B4">
        <w:tc>
          <w:tcPr>
            <w:tcW w:w="3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 xml:space="preserve">Počet zamestnancov ku dňu, ku ktorému sa </w:t>
            </w:r>
            <w:r>
              <w:rPr>
                <w:rFonts w:ascii="Times New Roman" w:hAnsi="Times New Roman"/>
                <w:color w:val="000000"/>
              </w:rPr>
              <w:t>zostavuje účtovná závierka účtovnej jednotky z toho:  </w:t>
            </w:r>
          </w:p>
          <w:p w:rsidR="005363B4" w:rsidRDefault="00787011">
            <w:pPr>
              <w:pStyle w:val="Obsahtabuky"/>
              <w:numPr>
                <w:ilvl w:val="0"/>
                <w:numId w:val="4"/>
              </w:numPr>
              <w:tabs>
                <w:tab w:val="left" w:pos="709"/>
              </w:tabs>
              <w:spacing w:line="288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počet vedúcich zamestnancov </w:t>
            </w:r>
          </w:p>
        </w:tc>
        <w:tc>
          <w:tcPr>
            <w:tcW w:w="4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12</w:t>
            </w:r>
          </w:p>
          <w:p w:rsidR="005363B4" w:rsidRDefault="005363B4">
            <w:pPr>
              <w:pStyle w:val="Obsahtabuky"/>
              <w:spacing w:after="283"/>
            </w:pPr>
          </w:p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</w:t>
            </w:r>
          </w:p>
        </w:tc>
      </w:tr>
    </w:tbl>
    <w:p w:rsidR="005363B4" w:rsidRDefault="005363B4">
      <w:pPr>
        <w:pStyle w:val="Zkladntext"/>
      </w:pPr>
    </w:p>
    <w:p w:rsidR="005363B4" w:rsidRDefault="00787011">
      <w:pPr>
        <w:pStyle w:val="Zkladntext"/>
        <w:spacing w:after="0" w:line="288" w:lineRule="auto"/>
        <w:jc w:val="center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t>Čl. II</w:t>
      </w:r>
    </w:p>
    <w:p w:rsidR="005363B4" w:rsidRDefault="00787011">
      <w:pPr>
        <w:pStyle w:val="Zkladntext"/>
        <w:spacing w:after="0" w:line="288" w:lineRule="auto"/>
        <w:jc w:val="center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t>Informácie o účtovných zásadách a účtovných metódach </w:t>
      </w:r>
    </w:p>
    <w:p w:rsidR="005363B4" w:rsidRDefault="005363B4">
      <w:pPr>
        <w:pStyle w:val="Zkladntext"/>
      </w:pPr>
    </w:p>
    <w:p w:rsidR="005363B4" w:rsidRDefault="00787011">
      <w:pPr>
        <w:pStyle w:val="Zkladntext"/>
        <w:numPr>
          <w:ilvl w:val="0"/>
          <w:numId w:val="5"/>
        </w:numPr>
        <w:tabs>
          <w:tab w:val="left" w:pos="709"/>
        </w:tabs>
        <w:spacing w:after="0" w:line="288" w:lineRule="auto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b/>
          <w:color w:val="000000"/>
        </w:rPr>
        <w:t xml:space="preserve">Účtovná závierka je zostavená za splnenia predpokladu nepretržitého pokračovania účtovnej jednotky vo svojej činnosti                </w:t>
      </w:r>
      <w:r>
        <w:rPr>
          <w:rFonts w:ascii="Times New Roman" w:hAnsi="Times New Roman"/>
          <w:color w:val="000000"/>
        </w:rPr>
        <w:t xml:space="preserve">                                                            ☒  </w:t>
      </w:r>
      <w:r>
        <w:rPr>
          <w:rFonts w:ascii="Times New Roman" w:hAnsi="Times New Roman"/>
          <w:b/>
          <w:color w:val="000000"/>
          <w:sz w:val="22"/>
        </w:rPr>
        <w:t>áno            ☐  nie</w:t>
      </w:r>
    </w:p>
    <w:p w:rsidR="005363B4" w:rsidRDefault="005363B4">
      <w:pPr>
        <w:pStyle w:val="Zkladntext"/>
      </w:pPr>
    </w:p>
    <w:p w:rsidR="005363B4" w:rsidRDefault="00787011">
      <w:pPr>
        <w:pStyle w:val="Zkladntext"/>
        <w:numPr>
          <w:ilvl w:val="0"/>
          <w:numId w:val="6"/>
        </w:numPr>
        <w:tabs>
          <w:tab w:val="left" w:pos="709"/>
        </w:tabs>
        <w:spacing w:after="0" w:line="288" w:lineRule="auto"/>
        <w:jc w:val="both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t>Zmeny účtovných metód a účtovných zás</w:t>
      </w:r>
      <w:r>
        <w:rPr>
          <w:rFonts w:ascii="Times New Roman" w:hAnsi="Times New Roman"/>
          <w:b/>
          <w:color w:val="000000"/>
        </w:rPr>
        <w:t>ad </w:t>
      </w:r>
    </w:p>
    <w:p w:rsidR="005363B4" w:rsidRDefault="00787011">
      <w:pPr>
        <w:pStyle w:val="Zkladntext"/>
        <w:spacing w:after="0" w:line="288" w:lineRule="auto"/>
        <w:ind w:left="284"/>
        <w:jc w:val="both"/>
      </w:pPr>
      <w:r>
        <w:rPr>
          <w:rFonts w:ascii="Times New Roman" w:hAnsi="Times New Roman"/>
          <w:color w:val="000000"/>
        </w:rPr>
        <w:t xml:space="preserve">Účtovná jednotka zmenila účtovné metódy, účtovné zásady oproti predchádzajúcemu účtovnému obdobiu                                                                                                         </w:t>
      </w:r>
      <w:r>
        <w:rPr>
          <w:color w:val="000000"/>
        </w:rPr>
        <w:t xml:space="preserve"> ☐  </w:t>
      </w:r>
      <w:r>
        <w:rPr>
          <w:rFonts w:ascii="Times New Roman" w:hAnsi="Times New Roman"/>
          <w:b/>
          <w:color w:val="000000"/>
          <w:sz w:val="22"/>
        </w:rPr>
        <w:t>áno            ☒  nie</w:t>
      </w:r>
    </w:p>
    <w:p w:rsidR="005363B4" w:rsidRDefault="00787011">
      <w:pPr>
        <w:pStyle w:val="Zkladntext"/>
      </w:pPr>
      <w:r>
        <w:br/>
      </w:r>
    </w:p>
    <w:p w:rsidR="005363B4" w:rsidRDefault="00787011">
      <w:pPr>
        <w:pStyle w:val="Zkladntext"/>
        <w:spacing w:after="0" w:line="288" w:lineRule="auto"/>
        <w:jc w:val="both"/>
        <w:rPr>
          <w:rFonts w:ascii="Times New Roman" w:hAnsi="Times New Roman"/>
          <w:b/>
          <w:color w:val="000000"/>
          <w:sz w:val="22"/>
        </w:rPr>
      </w:pPr>
      <w:r>
        <w:rPr>
          <w:rFonts w:ascii="Times New Roman" w:hAnsi="Times New Roman"/>
          <w:b/>
          <w:color w:val="000000"/>
          <w:sz w:val="22"/>
        </w:rPr>
        <w:t>Ak áno: </w:t>
      </w:r>
    </w:p>
    <w:p w:rsidR="005363B4" w:rsidRDefault="005363B4">
      <w:pPr>
        <w:pStyle w:val="Zkladntext"/>
      </w:pPr>
    </w:p>
    <w:p w:rsidR="005363B4" w:rsidRDefault="00787011">
      <w:pPr>
        <w:pStyle w:val="Zkladntext"/>
        <w:numPr>
          <w:ilvl w:val="0"/>
          <w:numId w:val="7"/>
        </w:numPr>
        <w:tabs>
          <w:tab w:val="left" w:pos="709"/>
        </w:tabs>
        <w:spacing w:after="0" w:line="288" w:lineRule="auto"/>
        <w:jc w:val="both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t xml:space="preserve">Spôsob </w:t>
      </w:r>
      <w:r>
        <w:rPr>
          <w:rFonts w:ascii="Times New Roman" w:hAnsi="Times New Roman"/>
          <w:b/>
          <w:color w:val="000000"/>
        </w:rPr>
        <w:t>ocenenia jednotlivých položiek</w:t>
      </w:r>
    </w:p>
    <w:p w:rsidR="005363B4" w:rsidRDefault="005363B4">
      <w:pPr>
        <w:pStyle w:val="Zkladntext"/>
        <w:spacing w:after="0"/>
      </w:pPr>
    </w:p>
    <w:tbl>
      <w:tblPr>
        <w:tblW w:w="8416" w:type="dxa"/>
        <w:tblInd w:w="-5" w:type="dxa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5192"/>
        <w:gridCol w:w="3224"/>
      </w:tblGrid>
      <w:tr w:rsidR="005363B4">
        <w:tc>
          <w:tcPr>
            <w:tcW w:w="5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b/>
                <w:color w:val="000000"/>
              </w:rPr>
            </w:pPr>
            <w:r>
              <w:rPr>
                <w:rFonts w:ascii="Times New Roman" w:hAnsi="Times New Roman"/>
                <w:b/>
                <w:color w:val="000000"/>
              </w:rPr>
              <w:t>Položky</w:t>
            </w:r>
          </w:p>
        </w:tc>
        <w:tc>
          <w:tcPr>
            <w:tcW w:w="3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b/>
                <w:color w:val="000000"/>
              </w:rPr>
            </w:pPr>
            <w:r>
              <w:rPr>
                <w:rFonts w:ascii="Times New Roman" w:hAnsi="Times New Roman"/>
                <w:b/>
                <w:color w:val="000000"/>
              </w:rPr>
              <w:t>Spôsob oceňovania</w:t>
            </w:r>
          </w:p>
        </w:tc>
      </w:tr>
      <w:tr w:rsidR="005363B4">
        <w:tc>
          <w:tcPr>
            <w:tcW w:w="5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numPr>
                <w:ilvl w:val="0"/>
                <w:numId w:val="8"/>
              </w:numPr>
              <w:tabs>
                <w:tab w:val="left" w:pos="709"/>
              </w:tabs>
              <w:spacing w:line="288" w:lineRule="auto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dlhodobý nehmotný majetok nakupovaný </w:t>
            </w:r>
          </w:p>
        </w:tc>
        <w:tc>
          <w:tcPr>
            <w:tcW w:w="3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obstarávacou cenou</w:t>
            </w:r>
          </w:p>
        </w:tc>
      </w:tr>
      <w:tr w:rsidR="005363B4">
        <w:tc>
          <w:tcPr>
            <w:tcW w:w="5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numPr>
                <w:ilvl w:val="0"/>
                <w:numId w:val="9"/>
              </w:numPr>
              <w:tabs>
                <w:tab w:val="left" w:pos="709"/>
              </w:tabs>
              <w:spacing w:line="288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dlhodobý hmotný majetok nakupovaný </w:t>
            </w:r>
          </w:p>
        </w:tc>
        <w:tc>
          <w:tcPr>
            <w:tcW w:w="3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obstarávacou cenou</w:t>
            </w:r>
          </w:p>
        </w:tc>
      </w:tr>
      <w:tr w:rsidR="005363B4">
        <w:tc>
          <w:tcPr>
            <w:tcW w:w="5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numPr>
                <w:ilvl w:val="0"/>
                <w:numId w:val="10"/>
              </w:numPr>
              <w:tabs>
                <w:tab w:val="left" w:pos="709"/>
              </w:tabs>
              <w:spacing w:line="288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dlhodobý nehmotný majetok a dlhodobý hmotný majetok získaný bezodplatne</w:t>
            </w:r>
          </w:p>
        </w:tc>
        <w:tc>
          <w:tcPr>
            <w:tcW w:w="3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 xml:space="preserve">reálnou </w:t>
            </w:r>
            <w:r>
              <w:rPr>
                <w:rFonts w:ascii="Times New Roman" w:hAnsi="Times New Roman"/>
                <w:color w:val="000000"/>
              </w:rPr>
              <w:t>hodnotou</w:t>
            </w:r>
          </w:p>
        </w:tc>
      </w:tr>
      <w:tr w:rsidR="005363B4">
        <w:tc>
          <w:tcPr>
            <w:tcW w:w="5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numPr>
                <w:ilvl w:val="0"/>
                <w:numId w:val="11"/>
              </w:numPr>
              <w:tabs>
                <w:tab w:val="left" w:pos="709"/>
              </w:tabs>
              <w:spacing w:line="288" w:lineRule="auto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zásoby nakupované</w:t>
            </w:r>
          </w:p>
        </w:tc>
        <w:tc>
          <w:tcPr>
            <w:tcW w:w="3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obstarávacou cenou</w:t>
            </w:r>
          </w:p>
        </w:tc>
      </w:tr>
      <w:tr w:rsidR="005363B4">
        <w:tc>
          <w:tcPr>
            <w:tcW w:w="5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numPr>
                <w:ilvl w:val="0"/>
                <w:numId w:val="12"/>
              </w:numPr>
              <w:tabs>
                <w:tab w:val="left" w:pos="709"/>
              </w:tabs>
              <w:spacing w:line="288" w:lineRule="auto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zásoby získané bezodplatne</w:t>
            </w:r>
          </w:p>
        </w:tc>
        <w:tc>
          <w:tcPr>
            <w:tcW w:w="3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reálnou hodnotou</w:t>
            </w:r>
          </w:p>
        </w:tc>
      </w:tr>
      <w:tr w:rsidR="005363B4">
        <w:tc>
          <w:tcPr>
            <w:tcW w:w="5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numPr>
                <w:ilvl w:val="0"/>
                <w:numId w:val="13"/>
              </w:numPr>
              <w:tabs>
                <w:tab w:val="left" w:pos="709"/>
              </w:tabs>
              <w:spacing w:line="288" w:lineRule="auto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pohľadávky </w:t>
            </w:r>
          </w:p>
        </w:tc>
        <w:tc>
          <w:tcPr>
            <w:tcW w:w="3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menovitou hodnotou</w:t>
            </w:r>
          </w:p>
        </w:tc>
      </w:tr>
      <w:tr w:rsidR="005363B4">
        <w:tc>
          <w:tcPr>
            <w:tcW w:w="5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numPr>
                <w:ilvl w:val="0"/>
                <w:numId w:val="14"/>
              </w:numPr>
              <w:tabs>
                <w:tab w:val="left" w:pos="709"/>
              </w:tabs>
              <w:spacing w:line="288" w:lineRule="auto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krátkodobý finančný majetok </w:t>
            </w:r>
          </w:p>
        </w:tc>
        <w:tc>
          <w:tcPr>
            <w:tcW w:w="3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menovitou hodnotou</w:t>
            </w:r>
          </w:p>
        </w:tc>
      </w:tr>
      <w:tr w:rsidR="005363B4">
        <w:tc>
          <w:tcPr>
            <w:tcW w:w="5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numPr>
                <w:ilvl w:val="0"/>
                <w:numId w:val="15"/>
              </w:numPr>
              <w:tabs>
                <w:tab w:val="left" w:pos="709"/>
              </w:tabs>
              <w:spacing w:line="288" w:lineRule="auto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časové rozlíšenie na strane aktív</w:t>
            </w:r>
          </w:p>
        </w:tc>
        <w:tc>
          <w:tcPr>
            <w:tcW w:w="3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ind w:left="1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náklady budúcich období a príjmy budúcich období</w:t>
            </w:r>
            <w:r>
              <w:rPr>
                <w:rFonts w:ascii="Times New Roman" w:hAnsi="Times New Roman"/>
                <w:color w:val="000000"/>
              </w:rPr>
              <w:t xml:space="preserve"> sa vykazujú vo výške, ktorá je potrebná na dodržanie zásady vecnej a časovej súvislosti s účtovným obdobím.</w:t>
            </w:r>
          </w:p>
        </w:tc>
      </w:tr>
      <w:tr w:rsidR="005363B4">
        <w:tc>
          <w:tcPr>
            <w:tcW w:w="5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numPr>
                <w:ilvl w:val="0"/>
                <w:numId w:val="16"/>
              </w:numPr>
              <w:tabs>
                <w:tab w:val="left" w:pos="709"/>
              </w:tabs>
              <w:spacing w:line="288" w:lineRule="auto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záväzky, vrátane dlhopisov, pôžičiek a úverov </w:t>
            </w:r>
          </w:p>
          <w:p w:rsidR="005363B4" w:rsidRDefault="00787011">
            <w:pPr>
              <w:pStyle w:val="Obsahtabuky"/>
              <w:spacing w:line="288" w:lineRule="auto"/>
              <w:ind w:left="284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rezervy</w:t>
            </w:r>
          </w:p>
        </w:tc>
        <w:tc>
          <w:tcPr>
            <w:tcW w:w="3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ind w:left="1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menovitou hodnotou</w:t>
            </w:r>
          </w:p>
          <w:p w:rsidR="005363B4" w:rsidRDefault="00787011">
            <w:pPr>
              <w:pStyle w:val="Obsahtabuky"/>
              <w:spacing w:line="288" w:lineRule="auto"/>
              <w:ind w:left="1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oceňujú sa v očakávanej výške záväzku</w:t>
            </w:r>
          </w:p>
        </w:tc>
      </w:tr>
      <w:tr w:rsidR="005363B4">
        <w:tc>
          <w:tcPr>
            <w:tcW w:w="5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numPr>
                <w:ilvl w:val="0"/>
                <w:numId w:val="17"/>
              </w:numPr>
              <w:tabs>
                <w:tab w:val="left" w:pos="709"/>
              </w:tabs>
              <w:spacing w:line="288" w:lineRule="auto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časové rozlíšenie na strane pasív</w:t>
            </w:r>
          </w:p>
        </w:tc>
        <w:tc>
          <w:tcPr>
            <w:tcW w:w="3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ind w:left="34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 xml:space="preserve">výdavky budúcich období a výnosy budúcich období sa vykazujú vo výške, ktorá je potrebná na dodržanie zásady vecnej a časovej súvislosti s </w:t>
            </w:r>
            <w:r>
              <w:rPr>
                <w:rFonts w:ascii="Times New Roman" w:hAnsi="Times New Roman"/>
                <w:color w:val="000000"/>
              </w:rPr>
              <w:lastRenderedPageBreak/>
              <w:t>účtovným obdobím.</w:t>
            </w:r>
          </w:p>
        </w:tc>
      </w:tr>
    </w:tbl>
    <w:p w:rsidR="005363B4" w:rsidRDefault="005363B4">
      <w:pPr>
        <w:pStyle w:val="Zkladntext"/>
      </w:pPr>
    </w:p>
    <w:p w:rsidR="005363B4" w:rsidRDefault="00787011">
      <w:pPr>
        <w:pStyle w:val="Zkladntext"/>
        <w:numPr>
          <w:ilvl w:val="0"/>
          <w:numId w:val="18"/>
        </w:numPr>
        <w:tabs>
          <w:tab w:val="left" w:pos="709"/>
        </w:tabs>
        <w:spacing w:after="0" w:line="288" w:lineRule="auto"/>
        <w:jc w:val="both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t xml:space="preserve">Spôsob zostavenia odpisového plánu pre dlhodobý majetok, doba odpisovania, sadzby odpisov </w:t>
      </w:r>
      <w:r>
        <w:rPr>
          <w:rFonts w:ascii="Times New Roman" w:hAnsi="Times New Roman"/>
          <w:b/>
          <w:color w:val="000000"/>
        </w:rPr>
        <w:t>a odpisové metódy pri stanovení účtovných odpisov</w:t>
      </w:r>
    </w:p>
    <w:p w:rsidR="005363B4" w:rsidRDefault="00787011">
      <w:pPr>
        <w:pStyle w:val="Zkladntext"/>
        <w:spacing w:after="0" w:line="288" w:lineRule="auto"/>
        <w:jc w:val="both"/>
      </w:pPr>
      <w:r>
        <w:rPr>
          <w:rFonts w:ascii="Times New Roman" w:hAnsi="Times New Roman"/>
          <w:color w:val="000000"/>
        </w:rPr>
        <w:t>Odpisy dlhodobého nehmotného majetku a dlhodobého hmotného majetku sú stanovené tak, že</w:t>
      </w:r>
      <w:r>
        <w:rPr>
          <w:color w:val="000000"/>
        </w:rPr>
        <w:t xml:space="preserve"> </w:t>
      </w:r>
      <w:r>
        <w:rPr>
          <w:rFonts w:ascii="Times New Roman" w:hAnsi="Times New Roman"/>
          <w:color w:val="000000"/>
        </w:rPr>
        <w:t>sa vychádza z predpokladanej doby jeho užívania a predpokladaného priebehu jeho opotrebenia. Odpisovať sa začína</w:t>
      </w:r>
      <w:r>
        <w:rPr>
          <w:color w:val="000000"/>
        </w:rPr>
        <w:t xml:space="preserve"> </w:t>
      </w:r>
      <w:r>
        <w:rPr>
          <w:rFonts w:ascii="Times New Roman" w:hAnsi="Times New Roman"/>
          <w:color w:val="000000"/>
          <w:sz w:val="22"/>
        </w:rPr>
        <w:t xml:space="preserve">prvým dňom </w:t>
      </w:r>
      <w:r>
        <w:rPr>
          <w:color w:val="000000"/>
        </w:rPr>
        <w:t> </w:t>
      </w:r>
      <w:r>
        <w:rPr>
          <w:rFonts w:ascii="Times New Roman" w:hAnsi="Times New Roman"/>
          <w:color w:val="000000"/>
        </w:rPr>
        <w:t>mesiaca, v ktorom bol dlhodobý majetok uvedený do používania.</w:t>
      </w:r>
    </w:p>
    <w:p w:rsidR="005363B4" w:rsidRDefault="00787011">
      <w:pPr>
        <w:pStyle w:val="Zkladntext"/>
        <w:spacing w:after="0" w:line="288" w:lineRule="auto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Účtovné odpisy sa zaokrúhľujú na celé eurá nahor. Metóda odpisovania sa používa lineárna.</w:t>
      </w:r>
    </w:p>
    <w:p w:rsidR="005363B4" w:rsidRDefault="005363B4">
      <w:pPr>
        <w:pStyle w:val="Zkladntext"/>
      </w:pPr>
    </w:p>
    <w:p w:rsidR="005363B4" w:rsidRDefault="00787011">
      <w:pPr>
        <w:pStyle w:val="Zkladntext"/>
        <w:spacing w:after="0" w:line="288" w:lineRule="auto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Predpokladaná doba užívania a odpisové sadzby sú stanovené vnútorným predpisom:</w:t>
      </w:r>
    </w:p>
    <w:tbl>
      <w:tblPr>
        <w:tblW w:w="8448" w:type="dxa"/>
        <w:tblInd w:w="-5" w:type="dxa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456"/>
        <w:gridCol w:w="2540"/>
        <w:gridCol w:w="3452"/>
      </w:tblGrid>
      <w:tr w:rsidR="005363B4"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b/>
                <w:color w:val="000000"/>
                <w:sz w:val="20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</w:rPr>
              <w:t>Odpisová sk</w:t>
            </w:r>
            <w:r>
              <w:rPr>
                <w:rFonts w:ascii="Times New Roman" w:hAnsi="Times New Roman"/>
                <w:b/>
                <w:color w:val="000000"/>
                <w:sz w:val="20"/>
              </w:rPr>
              <w:t>upina</w:t>
            </w:r>
          </w:p>
        </w:tc>
        <w:tc>
          <w:tcPr>
            <w:tcW w:w="2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b/>
                <w:color w:val="000000"/>
                <w:sz w:val="20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</w:rPr>
              <w:t>Predpokladaná doba </w:t>
            </w:r>
          </w:p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b/>
                <w:color w:val="000000"/>
                <w:sz w:val="20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</w:rPr>
              <w:t>používania v rokoch </w:t>
            </w:r>
          </w:p>
        </w:tc>
        <w:tc>
          <w:tcPr>
            <w:tcW w:w="3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b/>
                <w:color w:val="000000"/>
                <w:sz w:val="20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</w:rPr>
              <w:t>Ročná odpisová sadzba</w:t>
            </w:r>
          </w:p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b/>
                <w:color w:val="000000"/>
                <w:sz w:val="20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</w:rPr>
              <w:t>v %</w:t>
            </w:r>
          </w:p>
        </w:tc>
      </w:tr>
      <w:tr w:rsidR="005363B4"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</w:t>
            </w:r>
          </w:p>
        </w:tc>
        <w:tc>
          <w:tcPr>
            <w:tcW w:w="2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4</w:t>
            </w:r>
          </w:p>
        </w:tc>
        <w:tc>
          <w:tcPr>
            <w:tcW w:w="3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 / 4</w:t>
            </w:r>
          </w:p>
        </w:tc>
      </w:tr>
      <w:tr w:rsidR="005363B4"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2</w:t>
            </w:r>
          </w:p>
        </w:tc>
        <w:tc>
          <w:tcPr>
            <w:tcW w:w="2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6</w:t>
            </w:r>
          </w:p>
        </w:tc>
        <w:tc>
          <w:tcPr>
            <w:tcW w:w="3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1/6</w:t>
            </w:r>
          </w:p>
        </w:tc>
      </w:tr>
      <w:tr w:rsidR="005363B4"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3</w:t>
            </w:r>
          </w:p>
        </w:tc>
        <w:tc>
          <w:tcPr>
            <w:tcW w:w="2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8</w:t>
            </w:r>
          </w:p>
        </w:tc>
        <w:tc>
          <w:tcPr>
            <w:tcW w:w="3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1/8</w:t>
            </w:r>
          </w:p>
        </w:tc>
      </w:tr>
      <w:tr w:rsidR="005363B4"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4</w:t>
            </w:r>
          </w:p>
        </w:tc>
        <w:tc>
          <w:tcPr>
            <w:tcW w:w="2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12</w:t>
            </w:r>
          </w:p>
        </w:tc>
        <w:tc>
          <w:tcPr>
            <w:tcW w:w="3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1/12</w:t>
            </w:r>
          </w:p>
        </w:tc>
      </w:tr>
      <w:tr w:rsidR="005363B4"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5</w:t>
            </w:r>
          </w:p>
        </w:tc>
        <w:tc>
          <w:tcPr>
            <w:tcW w:w="2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20</w:t>
            </w:r>
          </w:p>
        </w:tc>
        <w:tc>
          <w:tcPr>
            <w:tcW w:w="3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1/20</w:t>
            </w:r>
          </w:p>
        </w:tc>
      </w:tr>
      <w:tr w:rsidR="005363B4"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6</w:t>
            </w:r>
          </w:p>
        </w:tc>
        <w:tc>
          <w:tcPr>
            <w:tcW w:w="2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40</w:t>
            </w:r>
          </w:p>
        </w:tc>
        <w:tc>
          <w:tcPr>
            <w:tcW w:w="3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1/40</w:t>
            </w:r>
          </w:p>
        </w:tc>
      </w:tr>
    </w:tbl>
    <w:p w:rsidR="005363B4" w:rsidRDefault="005363B4">
      <w:pPr>
        <w:pStyle w:val="Zkladntext"/>
      </w:pPr>
    </w:p>
    <w:p w:rsidR="005363B4" w:rsidRDefault="00787011">
      <w:pPr>
        <w:pStyle w:val="Zkladntext"/>
        <w:spacing w:after="0" w:line="288" w:lineRule="auto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Drobný nehmotný majetok od 0 Eur do 1700 Eur, ktorý podľa rozhodnutia účtovnej jednotky nie je dlhodobým nehmotným </w:t>
      </w:r>
      <w:r>
        <w:rPr>
          <w:rFonts w:ascii="Times New Roman" w:hAnsi="Times New Roman"/>
          <w:color w:val="000000"/>
        </w:rPr>
        <w:t>majetkom sa účtuje pri obstaraní do nákladov na účet 501 – Spotreba materiálu evidovaný na podsúvahovom účte 771.</w:t>
      </w:r>
    </w:p>
    <w:p w:rsidR="005363B4" w:rsidRDefault="005363B4">
      <w:pPr>
        <w:pStyle w:val="Zkladntext"/>
      </w:pPr>
    </w:p>
    <w:p w:rsidR="005363B4" w:rsidRDefault="00787011">
      <w:pPr>
        <w:pStyle w:val="Zkladntext"/>
        <w:numPr>
          <w:ilvl w:val="0"/>
          <w:numId w:val="19"/>
        </w:numPr>
        <w:tabs>
          <w:tab w:val="left" w:pos="709"/>
        </w:tabs>
        <w:spacing w:after="0" w:line="288" w:lineRule="auto"/>
        <w:jc w:val="both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t>Zásady pre vykazovanie transferov.</w:t>
      </w:r>
    </w:p>
    <w:p w:rsidR="005363B4" w:rsidRDefault="00787011">
      <w:pPr>
        <w:pStyle w:val="Zkladntext"/>
        <w:spacing w:after="0" w:line="288" w:lineRule="auto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O nároku na dotácie zo štátneho rozpočtu sa účtuje, ak je takmer isté, že sa splnia všetky podmienky </w:t>
      </w:r>
      <w:r>
        <w:rPr>
          <w:rFonts w:ascii="Times New Roman" w:hAnsi="Times New Roman"/>
          <w:color w:val="000000"/>
        </w:rPr>
        <w:t>súvisiace s dotáciou a súčasne, že sa dotácia poskytne. </w:t>
      </w:r>
    </w:p>
    <w:p w:rsidR="005363B4" w:rsidRDefault="005363B4">
      <w:pPr>
        <w:pStyle w:val="Zkladntext"/>
      </w:pPr>
    </w:p>
    <w:p w:rsidR="005363B4" w:rsidRDefault="00787011">
      <w:pPr>
        <w:pStyle w:val="Zkladntext"/>
        <w:spacing w:after="0" w:line="288" w:lineRule="auto"/>
        <w:jc w:val="both"/>
      </w:pPr>
      <w:r>
        <w:rPr>
          <w:rFonts w:ascii="Times New Roman" w:hAnsi="Times New Roman"/>
          <w:b/>
          <w:color w:val="000000"/>
        </w:rPr>
        <w:t>Bežný transfer</w:t>
      </w:r>
      <w:r>
        <w:rPr>
          <w:color w:val="000000"/>
        </w:rPr>
        <w:t> </w:t>
      </w:r>
    </w:p>
    <w:p w:rsidR="005363B4" w:rsidRDefault="00787011">
      <w:pPr>
        <w:pStyle w:val="Zkladntext"/>
        <w:numPr>
          <w:ilvl w:val="0"/>
          <w:numId w:val="20"/>
        </w:numPr>
        <w:tabs>
          <w:tab w:val="left" w:pos="709"/>
        </w:tabs>
        <w:spacing w:after="0" w:line="288" w:lineRule="auto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prijatý od </w:t>
      </w:r>
      <w:r>
        <w:rPr>
          <w:rFonts w:ascii="Times New Roman" w:hAnsi="Times New Roman"/>
          <w:color w:val="000000"/>
          <w:u w:val="single"/>
        </w:rPr>
        <w:t>cudzích subjektov</w:t>
      </w:r>
      <w:r>
        <w:rPr>
          <w:rFonts w:ascii="Times New Roman" w:hAnsi="Times New Roman"/>
          <w:color w:val="000000"/>
        </w:rPr>
        <w:t xml:space="preserve"> - sa  zúčtuje do výnosov  vo vecnej a časovej súvislosti s nákladmi</w:t>
      </w:r>
    </w:p>
    <w:p w:rsidR="005363B4" w:rsidRDefault="00787011">
      <w:pPr>
        <w:pStyle w:val="Zkladntext"/>
        <w:numPr>
          <w:ilvl w:val="0"/>
          <w:numId w:val="20"/>
        </w:numPr>
        <w:tabs>
          <w:tab w:val="left" w:pos="709"/>
        </w:tabs>
        <w:spacing w:after="0" w:line="288" w:lineRule="auto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prijatý od </w:t>
      </w:r>
      <w:r>
        <w:rPr>
          <w:rFonts w:ascii="Times New Roman" w:hAnsi="Times New Roman"/>
          <w:color w:val="000000"/>
          <w:u w:val="single"/>
        </w:rPr>
        <w:t>zriaďovateľa</w:t>
      </w:r>
      <w:r>
        <w:rPr>
          <w:rFonts w:ascii="Times New Roman" w:hAnsi="Times New Roman"/>
          <w:color w:val="000000"/>
        </w:rPr>
        <w:t xml:space="preserve"> - sa  zúčtuje do výnosov  vo vecnej a časovej súvislosti s výdavkami</w:t>
      </w:r>
    </w:p>
    <w:p w:rsidR="005363B4" w:rsidRDefault="005363B4">
      <w:pPr>
        <w:pStyle w:val="Zkladntext"/>
      </w:pPr>
    </w:p>
    <w:p w:rsidR="005363B4" w:rsidRDefault="00787011">
      <w:pPr>
        <w:pStyle w:val="Zkladntext"/>
        <w:spacing w:after="0" w:line="288" w:lineRule="auto"/>
        <w:jc w:val="both"/>
      </w:pPr>
      <w:r>
        <w:rPr>
          <w:rFonts w:ascii="Times New Roman" w:hAnsi="Times New Roman"/>
          <w:b/>
          <w:color w:val="000000"/>
        </w:rPr>
        <w:t>Kapitálový transfer</w:t>
      </w:r>
      <w:r>
        <w:rPr>
          <w:color w:val="000000"/>
        </w:rPr>
        <w:t> </w:t>
      </w:r>
    </w:p>
    <w:p w:rsidR="005363B4" w:rsidRDefault="00787011">
      <w:pPr>
        <w:pStyle w:val="Zkladntext"/>
        <w:numPr>
          <w:ilvl w:val="0"/>
          <w:numId w:val="21"/>
        </w:numPr>
        <w:tabs>
          <w:tab w:val="left" w:pos="709"/>
        </w:tabs>
        <w:spacing w:after="0" w:line="288" w:lineRule="auto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prijatý od </w:t>
      </w:r>
      <w:r>
        <w:rPr>
          <w:rFonts w:ascii="Times New Roman" w:hAnsi="Times New Roman"/>
          <w:color w:val="000000"/>
          <w:u w:val="single"/>
        </w:rPr>
        <w:t>zriaďovateľa</w:t>
      </w:r>
      <w:r>
        <w:rPr>
          <w:rFonts w:ascii="Times New Roman" w:hAnsi="Times New Roman"/>
          <w:color w:val="000000"/>
        </w:rPr>
        <w:t xml:space="preserve"> - sa  zúčtuje do výnosov  vo vecnej a časovej súvislosti s nákladmi (napr. s odpismi, s opravnou položkou, so zostatkovou hodnotou vyradenéh</w:t>
      </w:r>
      <w:r>
        <w:rPr>
          <w:rFonts w:ascii="Times New Roman" w:hAnsi="Times New Roman"/>
          <w:color w:val="000000"/>
        </w:rPr>
        <w:t>o dlhodobého majetku). </w:t>
      </w:r>
    </w:p>
    <w:p w:rsidR="005363B4" w:rsidRDefault="005363B4">
      <w:pPr>
        <w:pStyle w:val="Zkladntext"/>
      </w:pPr>
    </w:p>
    <w:p w:rsidR="005363B4" w:rsidRDefault="00787011">
      <w:pPr>
        <w:pStyle w:val="Zkladntext"/>
        <w:spacing w:after="0" w:line="288" w:lineRule="auto"/>
        <w:jc w:val="center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t>Čl. III</w:t>
      </w:r>
    </w:p>
    <w:p w:rsidR="005363B4" w:rsidRDefault="00787011">
      <w:pPr>
        <w:pStyle w:val="Zkladntext"/>
        <w:spacing w:after="0" w:line="288" w:lineRule="auto"/>
        <w:jc w:val="center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t>Informácie o údajoch na strane aktív súvahy</w:t>
      </w:r>
    </w:p>
    <w:p w:rsidR="005363B4" w:rsidRDefault="005363B4">
      <w:pPr>
        <w:pStyle w:val="Zkladntext"/>
      </w:pPr>
    </w:p>
    <w:p w:rsidR="005363B4" w:rsidRDefault="00787011">
      <w:pPr>
        <w:pStyle w:val="Zkladntext"/>
        <w:spacing w:after="0" w:line="288" w:lineRule="auto"/>
        <w:ind w:hanging="425"/>
        <w:jc w:val="both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lastRenderedPageBreak/>
        <w:t>A Neobežný majetok</w:t>
      </w:r>
    </w:p>
    <w:p w:rsidR="005363B4" w:rsidRDefault="00787011">
      <w:pPr>
        <w:pStyle w:val="Zkladntext"/>
        <w:numPr>
          <w:ilvl w:val="0"/>
          <w:numId w:val="22"/>
        </w:numPr>
        <w:tabs>
          <w:tab w:val="left" w:pos="709"/>
        </w:tabs>
        <w:spacing w:after="0" w:line="288" w:lineRule="auto"/>
        <w:jc w:val="both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t>Dlhodobý nehmotný majetok a dlhodobý hmotný majetok </w:t>
      </w:r>
    </w:p>
    <w:p w:rsidR="005363B4" w:rsidRDefault="00787011">
      <w:pPr>
        <w:pStyle w:val="Zkladntext"/>
        <w:numPr>
          <w:ilvl w:val="0"/>
          <w:numId w:val="23"/>
        </w:numPr>
        <w:tabs>
          <w:tab w:val="left" w:pos="709"/>
        </w:tabs>
        <w:spacing w:after="0" w:line="288" w:lineRule="auto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b/>
          <w:color w:val="000000"/>
        </w:rPr>
        <w:t xml:space="preserve">prehľad o pohybe dlhodobého majetku </w:t>
      </w:r>
      <w:r>
        <w:rPr>
          <w:rFonts w:ascii="Times New Roman" w:hAnsi="Times New Roman"/>
          <w:color w:val="000000"/>
        </w:rPr>
        <w:t>(tabuľka č.1)</w:t>
      </w:r>
    </w:p>
    <w:p w:rsidR="005363B4" w:rsidRDefault="005363B4">
      <w:pPr>
        <w:pStyle w:val="Zkladntext"/>
      </w:pPr>
    </w:p>
    <w:p w:rsidR="005363B4" w:rsidRDefault="00787011">
      <w:pPr>
        <w:pStyle w:val="Zkladntext"/>
        <w:numPr>
          <w:ilvl w:val="0"/>
          <w:numId w:val="24"/>
        </w:numPr>
        <w:tabs>
          <w:tab w:val="left" w:pos="709"/>
        </w:tabs>
        <w:spacing w:after="0" w:line="288" w:lineRule="auto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b/>
          <w:color w:val="000000"/>
        </w:rPr>
        <w:t xml:space="preserve">spôsob a výška poistenia </w:t>
      </w:r>
      <w:r>
        <w:rPr>
          <w:rFonts w:ascii="Times New Roman" w:hAnsi="Times New Roman"/>
          <w:color w:val="000000"/>
        </w:rPr>
        <w:t xml:space="preserve">dlhodobého nehmotného majetku </w:t>
      </w:r>
      <w:r>
        <w:rPr>
          <w:rFonts w:ascii="Times New Roman" w:hAnsi="Times New Roman"/>
          <w:color w:val="000000"/>
        </w:rPr>
        <w:t>a dlhodobého hmotného majetku </w:t>
      </w:r>
    </w:p>
    <w:tbl>
      <w:tblPr>
        <w:tblW w:w="8448" w:type="dxa"/>
        <w:tblInd w:w="-5" w:type="dxa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924"/>
        <w:gridCol w:w="2912"/>
        <w:gridCol w:w="2612"/>
      </w:tblGrid>
      <w:tr w:rsidR="005363B4">
        <w:tc>
          <w:tcPr>
            <w:tcW w:w="2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b/>
                <w:color w:val="000000"/>
                <w:sz w:val="20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</w:rPr>
              <w:t>Druh poisteného majetku </w:t>
            </w:r>
          </w:p>
        </w:tc>
        <w:tc>
          <w:tcPr>
            <w:tcW w:w="2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b/>
                <w:color w:val="000000"/>
                <w:sz w:val="20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</w:rPr>
              <w:t>Spôsob poistenia</w:t>
            </w:r>
          </w:p>
        </w:tc>
        <w:tc>
          <w:tcPr>
            <w:tcW w:w="2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b/>
                <w:color w:val="000000"/>
                <w:sz w:val="20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</w:rPr>
              <w:t>Výška poistenia</w:t>
            </w:r>
          </w:p>
        </w:tc>
      </w:tr>
      <w:tr w:rsidR="005363B4">
        <w:tc>
          <w:tcPr>
            <w:tcW w:w="2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</w:pPr>
          </w:p>
        </w:tc>
        <w:tc>
          <w:tcPr>
            <w:tcW w:w="2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5363B4">
        <w:tc>
          <w:tcPr>
            <w:tcW w:w="2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</w:p>
        </w:tc>
      </w:tr>
    </w:tbl>
    <w:p w:rsidR="005363B4" w:rsidRDefault="005363B4">
      <w:pPr>
        <w:pStyle w:val="Zkladntext"/>
      </w:pPr>
    </w:p>
    <w:p w:rsidR="005363B4" w:rsidRDefault="00787011">
      <w:pPr>
        <w:pStyle w:val="Zkladntext"/>
        <w:numPr>
          <w:ilvl w:val="0"/>
          <w:numId w:val="25"/>
        </w:numPr>
        <w:tabs>
          <w:tab w:val="left" w:pos="709"/>
        </w:tabs>
        <w:spacing w:after="0" w:line="288" w:lineRule="auto"/>
        <w:jc w:val="both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t>opis a hodnota dlhodobého majetku vo vlastníctve účtovnej jednotky alebo v správe účtovnej jednotky </w:t>
      </w:r>
    </w:p>
    <w:tbl>
      <w:tblPr>
        <w:tblW w:w="8368" w:type="dxa"/>
        <w:tblInd w:w="-5" w:type="dxa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4268"/>
        <w:gridCol w:w="4100"/>
      </w:tblGrid>
      <w:tr w:rsidR="005363B4">
        <w:tc>
          <w:tcPr>
            <w:tcW w:w="4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b/>
                <w:color w:val="000000"/>
                <w:sz w:val="20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</w:rPr>
              <w:t>Majetok, </w:t>
            </w:r>
          </w:p>
          <w:p w:rsidR="005363B4" w:rsidRDefault="00787011">
            <w:pPr>
              <w:pStyle w:val="Obsahtabuky"/>
              <w:spacing w:line="288" w:lineRule="auto"/>
              <w:jc w:val="center"/>
            </w:pPr>
            <w:r>
              <w:rPr>
                <w:rFonts w:ascii="Times New Roman" w:hAnsi="Times New Roman"/>
                <w:color w:val="000000"/>
                <w:sz w:val="20"/>
              </w:rPr>
              <w:t>ku ktorému</w:t>
            </w:r>
            <w:r>
              <w:rPr>
                <w:color w:val="000000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sz w:val="20"/>
              </w:rPr>
              <w:t>má</w:t>
            </w:r>
            <w:r>
              <w:rPr>
                <w:color w:val="000000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0"/>
              </w:rPr>
              <w:t xml:space="preserve">účtovná jednotka vlastnícke </w:t>
            </w:r>
            <w:r>
              <w:rPr>
                <w:rFonts w:ascii="Times New Roman" w:hAnsi="Times New Roman"/>
                <w:color w:val="000000"/>
                <w:sz w:val="20"/>
              </w:rPr>
              <w:t>právo</w:t>
            </w:r>
          </w:p>
        </w:tc>
        <w:tc>
          <w:tcPr>
            <w:tcW w:w="4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b/>
                <w:color w:val="000000"/>
                <w:sz w:val="20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</w:rPr>
              <w:t>Suma </w:t>
            </w:r>
          </w:p>
        </w:tc>
      </w:tr>
      <w:tr w:rsidR="005363B4">
        <w:tc>
          <w:tcPr>
            <w:tcW w:w="4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Majetok v správe účtovnej jednotky nie je</w:t>
            </w:r>
          </w:p>
        </w:tc>
        <w:tc>
          <w:tcPr>
            <w:tcW w:w="4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0</w:t>
            </w:r>
          </w:p>
        </w:tc>
      </w:tr>
      <w:tr w:rsidR="005363B4">
        <w:tc>
          <w:tcPr>
            <w:tcW w:w="4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</w:pPr>
          </w:p>
        </w:tc>
        <w:tc>
          <w:tcPr>
            <w:tcW w:w="4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</w:pPr>
          </w:p>
        </w:tc>
      </w:tr>
    </w:tbl>
    <w:p w:rsidR="005363B4" w:rsidRDefault="005363B4">
      <w:pPr>
        <w:pStyle w:val="Zkladntext"/>
      </w:pPr>
    </w:p>
    <w:p w:rsidR="005363B4" w:rsidRDefault="00787011">
      <w:pPr>
        <w:pStyle w:val="Zkladntext"/>
        <w:spacing w:after="0" w:line="288" w:lineRule="auto"/>
        <w:ind w:hanging="2520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t>B  Obežný m</w:t>
      </w:r>
    </w:p>
    <w:p w:rsidR="005363B4" w:rsidRDefault="00787011">
      <w:pPr>
        <w:pStyle w:val="Zkladntext"/>
        <w:numPr>
          <w:ilvl w:val="0"/>
          <w:numId w:val="26"/>
        </w:numPr>
        <w:tabs>
          <w:tab w:val="left" w:pos="709"/>
        </w:tabs>
        <w:spacing w:after="0" w:line="288" w:lineRule="auto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t>Pohľadávky</w:t>
      </w:r>
    </w:p>
    <w:p w:rsidR="005363B4" w:rsidRDefault="00787011">
      <w:pPr>
        <w:pStyle w:val="Zkladntext"/>
        <w:numPr>
          <w:ilvl w:val="0"/>
          <w:numId w:val="27"/>
        </w:numPr>
        <w:tabs>
          <w:tab w:val="left" w:pos="709"/>
        </w:tabs>
        <w:spacing w:after="0" w:line="288" w:lineRule="auto"/>
        <w:jc w:val="both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t xml:space="preserve">opis významných pohľadávok </w:t>
      </w:r>
      <w:r>
        <w:rPr>
          <w:rFonts w:ascii="Times New Roman" w:hAnsi="Times New Roman"/>
          <w:color w:val="000000"/>
        </w:rPr>
        <w:t>podľa jednotlivých položiek súvahy </w:t>
      </w:r>
    </w:p>
    <w:p w:rsidR="005363B4" w:rsidRDefault="005363B4">
      <w:pPr>
        <w:pStyle w:val="Zkladntext"/>
        <w:spacing w:after="0"/>
      </w:pPr>
    </w:p>
    <w:tbl>
      <w:tblPr>
        <w:tblW w:w="8392" w:type="dxa"/>
        <w:tblInd w:w="-5" w:type="dxa"/>
        <w:tblLayout w:type="fixed"/>
        <w:tblCellMar>
          <w:top w:w="28" w:type="dxa"/>
          <w:left w:w="70" w:type="dxa"/>
          <w:bottom w:w="28" w:type="dxa"/>
          <w:right w:w="70" w:type="dxa"/>
        </w:tblCellMar>
        <w:tblLook w:val="04A0" w:firstRow="1" w:lastRow="0" w:firstColumn="1" w:lastColumn="0" w:noHBand="0" w:noVBand="1"/>
      </w:tblPr>
      <w:tblGrid>
        <w:gridCol w:w="2252"/>
        <w:gridCol w:w="764"/>
        <w:gridCol w:w="1328"/>
        <w:gridCol w:w="1328"/>
        <w:gridCol w:w="2720"/>
      </w:tblGrid>
      <w:tr w:rsidR="005363B4">
        <w:tc>
          <w:tcPr>
            <w:tcW w:w="2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b/>
                <w:color w:val="000000"/>
                <w:sz w:val="20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</w:rPr>
              <w:t>Pohľadávky</w:t>
            </w:r>
          </w:p>
        </w:tc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b/>
                <w:color w:val="000000"/>
                <w:sz w:val="16"/>
              </w:rPr>
            </w:pPr>
            <w:r>
              <w:rPr>
                <w:rFonts w:ascii="Times New Roman" w:hAnsi="Times New Roman"/>
                <w:b/>
                <w:color w:val="000000"/>
                <w:sz w:val="16"/>
              </w:rPr>
              <w:t>Riadok súvahy</w:t>
            </w:r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b/>
                <w:color w:val="000000"/>
                <w:sz w:val="16"/>
              </w:rPr>
            </w:pPr>
            <w:r>
              <w:rPr>
                <w:rFonts w:ascii="Times New Roman" w:hAnsi="Times New Roman"/>
                <w:b/>
                <w:color w:val="000000"/>
                <w:sz w:val="16"/>
              </w:rPr>
              <w:t>Hodnota </w:t>
            </w:r>
          </w:p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b/>
                <w:color w:val="000000"/>
                <w:sz w:val="16"/>
              </w:rPr>
            </w:pPr>
            <w:r>
              <w:rPr>
                <w:rFonts w:ascii="Times New Roman" w:hAnsi="Times New Roman"/>
                <w:b/>
                <w:color w:val="000000"/>
                <w:sz w:val="16"/>
              </w:rPr>
              <w:t>pohľadávok brutto</w:t>
            </w:r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b/>
                <w:color w:val="000000"/>
                <w:sz w:val="16"/>
              </w:rPr>
            </w:pPr>
            <w:r>
              <w:rPr>
                <w:rFonts w:ascii="Times New Roman" w:hAnsi="Times New Roman"/>
                <w:b/>
                <w:color w:val="000000"/>
                <w:sz w:val="16"/>
              </w:rPr>
              <w:t>Hodnota </w:t>
            </w:r>
          </w:p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b/>
                <w:color w:val="000000"/>
                <w:sz w:val="16"/>
              </w:rPr>
            </w:pPr>
            <w:r>
              <w:rPr>
                <w:rFonts w:ascii="Times New Roman" w:hAnsi="Times New Roman"/>
                <w:b/>
                <w:color w:val="000000"/>
                <w:sz w:val="16"/>
              </w:rPr>
              <w:t>pohľadávok netto</w:t>
            </w:r>
          </w:p>
        </w:tc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b/>
                <w:color w:val="000000"/>
                <w:sz w:val="20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</w:rPr>
              <w:t>Opis</w:t>
            </w:r>
          </w:p>
        </w:tc>
      </w:tr>
      <w:tr w:rsidR="005363B4">
        <w:tc>
          <w:tcPr>
            <w:tcW w:w="2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</w:pPr>
          </w:p>
        </w:tc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060</w:t>
            </w:r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7300,53</w:t>
            </w:r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both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7300,53</w:t>
            </w:r>
          </w:p>
        </w:tc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both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Iné pohľadávky</w:t>
            </w:r>
          </w:p>
        </w:tc>
      </w:tr>
      <w:tr w:rsidR="005363B4">
        <w:tc>
          <w:tcPr>
            <w:tcW w:w="2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</w:pPr>
          </w:p>
        </w:tc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</w:pPr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</w:pPr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</w:pPr>
          </w:p>
        </w:tc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  <w:spacing w:line="288" w:lineRule="auto"/>
              <w:jc w:val="both"/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5363B4">
        <w:tc>
          <w:tcPr>
            <w:tcW w:w="2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</w:pPr>
          </w:p>
        </w:tc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</w:pPr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</w:pPr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</w:pPr>
          </w:p>
        </w:tc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  <w:spacing w:line="288" w:lineRule="auto"/>
              <w:jc w:val="both"/>
              <w:rPr>
                <w:rFonts w:ascii="Times New Roman" w:hAnsi="Times New Roman"/>
                <w:color w:val="000000"/>
                <w:sz w:val="20"/>
              </w:rPr>
            </w:pPr>
          </w:p>
        </w:tc>
      </w:tr>
    </w:tbl>
    <w:p w:rsidR="005363B4" w:rsidRDefault="005363B4">
      <w:pPr>
        <w:pStyle w:val="Zkladntext"/>
      </w:pPr>
    </w:p>
    <w:p w:rsidR="005363B4" w:rsidRDefault="00787011">
      <w:pPr>
        <w:pStyle w:val="Zkladntext"/>
        <w:numPr>
          <w:ilvl w:val="0"/>
          <w:numId w:val="28"/>
        </w:numPr>
        <w:tabs>
          <w:tab w:val="left" w:pos="709"/>
        </w:tabs>
        <w:spacing w:after="0" w:line="288" w:lineRule="auto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pohľadávky podľa </w:t>
      </w:r>
      <w:r>
        <w:rPr>
          <w:rFonts w:ascii="Times New Roman" w:hAnsi="Times New Roman"/>
          <w:b/>
          <w:color w:val="000000"/>
        </w:rPr>
        <w:t>doby splatnosti</w:t>
      </w:r>
      <w:r>
        <w:rPr>
          <w:rFonts w:ascii="Times New Roman" w:hAnsi="Times New Roman"/>
          <w:color w:val="000000"/>
        </w:rPr>
        <w:t xml:space="preserve"> (riadky 048 a 060 súvahy) - tabuľka č.4</w:t>
      </w:r>
    </w:p>
    <w:p w:rsidR="005363B4" w:rsidRDefault="00787011">
      <w:pPr>
        <w:pStyle w:val="Zkladntext"/>
        <w:spacing w:after="0" w:line="288" w:lineRule="auto"/>
        <w:ind w:left="284"/>
        <w:jc w:val="both"/>
        <w:rPr>
          <w:color w:val="000000"/>
        </w:rPr>
      </w:pPr>
      <w:r>
        <w:rPr>
          <w:color w:val="000000"/>
        </w:rPr>
        <w:t>  </w:t>
      </w:r>
    </w:p>
    <w:p w:rsidR="005363B4" w:rsidRDefault="00787011">
      <w:pPr>
        <w:pStyle w:val="Zkladntext"/>
        <w:numPr>
          <w:ilvl w:val="0"/>
          <w:numId w:val="29"/>
        </w:numPr>
        <w:tabs>
          <w:tab w:val="left" w:pos="709"/>
        </w:tabs>
        <w:spacing w:after="0" w:line="288" w:lineRule="auto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t>Časové rozlíšenie </w:t>
      </w:r>
    </w:p>
    <w:p w:rsidR="005363B4" w:rsidRDefault="00787011">
      <w:pPr>
        <w:pStyle w:val="Zkladntext"/>
        <w:spacing w:after="0" w:line="288" w:lineRule="auto"/>
        <w:jc w:val="both"/>
      </w:pPr>
      <w:r>
        <w:rPr>
          <w:rFonts w:ascii="Times New Roman" w:hAnsi="Times New Roman"/>
          <w:color w:val="000000"/>
        </w:rPr>
        <w:t xml:space="preserve">Významné položky časového rozlíšenia </w:t>
      </w:r>
      <w:r>
        <w:rPr>
          <w:rFonts w:ascii="Times New Roman" w:hAnsi="Times New Roman"/>
          <w:b/>
          <w:color w:val="000000"/>
        </w:rPr>
        <w:t>nákladov budúcich období</w:t>
      </w:r>
      <w:r>
        <w:rPr>
          <w:color w:val="000000"/>
        </w:rPr>
        <w:t xml:space="preserve"> </w:t>
      </w:r>
      <w:r>
        <w:rPr>
          <w:rFonts w:ascii="Times New Roman" w:hAnsi="Times New Roman"/>
          <w:color w:val="000000"/>
        </w:rPr>
        <w:t>a </w:t>
      </w:r>
      <w:r>
        <w:rPr>
          <w:rFonts w:ascii="Times New Roman" w:hAnsi="Times New Roman"/>
          <w:b/>
          <w:color w:val="000000"/>
        </w:rPr>
        <w:t>príjmov budúcich období </w:t>
      </w:r>
    </w:p>
    <w:tbl>
      <w:tblPr>
        <w:tblW w:w="8460" w:type="dxa"/>
        <w:tblInd w:w="-5" w:type="dxa"/>
        <w:tblLayout w:type="fixed"/>
        <w:tblCellMar>
          <w:top w:w="28" w:type="dxa"/>
          <w:left w:w="70" w:type="dxa"/>
          <w:bottom w:w="28" w:type="dxa"/>
          <w:right w:w="70" w:type="dxa"/>
        </w:tblCellMar>
        <w:tblLook w:val="04A0" w:firstRow="1" w:lastRow="0" w:firstColumn="1" w:lastColumn="0" w:noHBand="0" w:noVBand="1"/>
      </w:tblPr>
      <w:tblGrid>
        <w:gridCol w:w="4628"/>
        <w:gridCol w:w="2012"/>
        <w:gridCol w:w="1820"/>
      </w:tblGrid>
      <w:tr w:rsidR="005363B4">
        <w:tc>
          <w:tcPr>
            <w:tcW w:w="4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b/>
                <w:color w:val="000000"/>
                <w:sz w:val="20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</w:rPr>
              <w:t xml:space="preserve">Opis jednotlivých významných položiek </w:t>
            </w:r>
            <w:r>
              <w:rPr>
                <w:rFonts w:ascii="Times New Roman" w:hAnsi="Times New Roman"/>
                <w:b/>
                <w:color w:val="000000"/>
                <w:sz w:val="20"/>
              </w:rPr>
              <w:t>časového rozlíšenia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b/>
                <w:color w:val="000000"/>
                <w:sz w:val="20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</w:rPr>
              <w:t>Zostatok k 31.12.2022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b/>
                <w:color w:val="000000"/>
                <w:sz w:val="20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</w:rPr>
              <w:t>Zostatok k 31.12.2021</w:t>
            </w:r>
          </w:p>
        </w:tc>
      </w:tr>
      <w:tr w:rsidR="005363B4">
        <w:tc>
          <w:tcPr>
            <w:tcW w:w="4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Náklady budúcich období  spolu z toho: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0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0</w:t>
            </w:r>
          </w:p>
        </w:tc>
      </w:tr>
      <w:tr w:rsidR="005363B4">
        <w:tc>
          <w:tcPr>
            <w:tcW w:w="4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5363B4">
        <w:tc>
          <w:tcPr>
            <w:tcW w:w="4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5363B4">
        <w:tc>
          <w:tcPr>
            <w:tcW w:w="4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5363B4">
        <w:tc>
          <w:tcPr>
            <w:tcW w:w="4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Príjmy budúcich období  spolu z toho: 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0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9580,54</w:t>
            </w:r>
          </w:p>
        </w:tc>
      </w:tr>
      <w:tr w:rsidR="005363B4">
        <w:tc>
          <w:tcPr>
            <w:tcW w:w="4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</w:p>
        </w:tc>
      </w:tr>
    </w:tbl>
    <w:p w:rsidR="005363B4" w:rsidRDefault="00787011">
      <w:pPr>
        <w:pStyle w:val="Zkladntext"/>
      </w:pPr>
      <w:r>
        <w:br/>
      </w:r>
      <w:r>
        <w:br/>
      </w:r>
      <w:r>
        <w:br/>
      </w:r>
      <w:r>
        <w:br/>
      </w:r>
      <w:r>
        <w:lastRenderedPageBreak/>
        <w:br/>
      </w:r>
    </w:p>
    <w:p w:rsidR="005363B4" w:rsidRDefault="00787011">
      <w:pPr>
        <w:pStyle w:val="Zkladntext"/>
        <w:spacing w:after="0" w:line="288" w:lineRule="auto"/>
        <w:jc w:val="center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t>Čl. IV</w:t>
      </w:r>
    </w:p>
    <w:p w:rsidR="005363B4" w:rsidRDefault="00787011">
      <w:pPr>
        <w:pStyle w:val="Zkladntext"/>
        <w:spacing w:after="0" w:line="288" w:lineRule="auto"/>
        <w:jc w:val="center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t>Informácie o údajoch na strane pasív súvahy</w:t>
      </w:r>
    </w:p>
    <w:p w:rsidR="005363B4" w:rsidRDefault="005363B4">
      <w:pPr>
        <w:pStyle w:val="Zkladntext"/>
      </w:pPr>
    </w:p>
    <w:p w:rsidR="005363B4" w:rsidRDefault="00787011">
      <w:pPr>
        <w:pStyle w:val="Zkladntext"/>
        <w:spacing w:after="0" w:line="288" w:lineRule="auto"/>
      </w:pPr>
      <w:r>
        <w:rPr>
          <w:rFonts w:ascii="Times New Roman" w:hAnsi="Times New Roman"/>
          <w:b/>
          <w:color w:val="000000"/>
        </w:rPr>
        <w:t xml:space="preserve">A  Vlastné imanie </w:t>
      </w:r>
      <w:r>
        <w:rPr>
          <w:rFonts w:ascii="Times New Roman" w:hAnsi="Times New Roman"/>
          <w:color w:val="000000"/>
        </w:rPr>
        <w:t xml:space="preserve">- </w:t>
      </w:r>
      <w:r>
        <w:rPr>
          <w:rFonts w:ascii="Times New Roman" w:hAnsi="Times New Roman"/>
          <w:color w:val="000000"/>
        </w:rPr>
        <w:t>tabuľka č.5</w:t>
      </w:r>
    </w:p>
    <w:p w:rsidR="005363B4" w:rsidRDefault="005363B4">
      <w:pPr>
        <w:pStyle w:val="Zkladntext"/>
        <w:spacing w:after="0"/>
      </w:pPr>
    </w:p>
    <w:tbl>
      <w:tblPr>
        <w:tblW w:w="8260" w:type="dxa"/>
        <w:tblInd w:w="-5" w:type="dxa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360"/>
        <w:gridCol w:w="5900"/>
      </w:tblGrid>
      <w:tr w:rsidR="005363B4">
        <w:tc>
          <w:tcPr>
            <w:tcW w:w="2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b/>
                <w:color w:val="000000"/>
                <w:sz w:val="16"/>
              </w:rPr>
            </w:pPr>
            <w:r>
              <w:rPr>
                <w:rFonts w:ascii="Times New Roman" w:hAnsi="Times New Roman"/>
                <w:b/>
                <w:color w:val="000000"/>
                <w:sz w:val="16"/>
              </w:rPr>
              <w:t>Názov položky</w:t>
            </w:r>
          </w:p>
        </w:tc>
        <w:tc>
          <w:tcPr>
            <w:tcW w:w="5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b/>
                <w:color w:val="000000"/>
                <w:sz w:val="16"/>
              </w:rPr>
            </w:pPr>
            <w:r>
              <w:rPr>
                <w:rFonts w:ascii="Times New Roman" w:hAnsi="Times New Roman"/>
                <w:b/>
                <w:color w:val="000000"/>
                <w:sz w:val="16"/>
              </w:rPr>
              <w:t>Opis jednotlivých položiek a opis zmien jednotlivých položiek vlastného imania, najmä zmeny oceňovacích rozdielov, </w:t>
            </w:r>
          </w:p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b/>
                <w:color w:val="000000"/>
                <w:sz w:val="16"/>
              </w:rPr>
            </w:pPr>
            <w:r>
              <w:rPr>
                <w:rFonts w:ascii="Times New Roman" w:hAnsi="Times New Roman"/>
                <w:b/>
                <w:color w:val="000000"/>
                <w:sz w:val="16"/>
              </w:rPr>
              <w:t>opravy významných chýb minulých rokov</w:t>
            </w:r>
          </w:p>
        </w:tc>
      </w:tr>
      <w:tr w:rsidR="005363B4">
        <w:tc>
          <w:tcPr>
            <w:tcW w:w="2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</w:pPr>
          </w:p>
        </w:tc>
        <w:tc>
          <w:tcPr>
            <w:tcW w:w="5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</w:pPr>
          </w:p>
        </w:tc>
      </w:tr>
    </w:tbl>
    <w:p w:rsidR="005363B4" w:rsidRDefault="005363B4">
      <w:pPr>
        <w:pStyle w:val="Zkladntext"/>
      </w:pPr>
    </w:p>
    <w:p w:rsidR="005363B4" w:rsidRDefault="00787011">
      <w:pPr>
        <w:pStyle w:val="Zkladntext"/>
        <w:spacing w:after="0" w:line="288" w:lineRule="auto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t>B  Záväzky</w:t>
      </w:r>
    </w:p>
    <w:p w:rsidR="005363B4" w:rsidRDefault="00787011">
      <w:pPr>
        <w:pStyle w:val="Zkladntext"/>
        <w:numPr>
          <w:ilvl w:val="0"/>
          <w:numId w:val="30"/>
        </w:numPr>
        <w:tabs>
          <w:tab w:val="left" w:pos="709"/>
        </w:tabs>
        <w:spacing w:after="0" w:line="288" w:lineRule="auto"/>
        <w:rPr>
          <w:rFonts w:ascii="Times New Roman" w:hAnsi="Times New Roman"/>
          <w:color w:val="000000"/>
        </w:rPr>
      </w:pPr>
      <w:r>
        <w:rPr>
          <w:rFonts w:ascii="Times New Roman" w:hAnsi="Times New Roman"/>
          <w:b/>
          <w:color w:val="000000"/>
        </w:rPr>
        <w:t xml:space="preserve">Rezervy </w:t>
      </w:r>
      <w:r>
        <w:rPr>
          <w:rFonts w:ascii="Times New Roman" w:hAnsi="Times New Roman"/>
          <w:color w:val="000000"/>
        </w:rPr>
        <w:t>- tabuľka č.6-7 </w:t>
      </w:r>
    </w:p>
    <w:p w:rsidR="005363B4" w:rsidRDefault="00787011">
      <w:pPr>
        <w:pStyle w:val="Zkladntext"/>
        <w:spacing w:after="0" w:line="288" w:lineRule="auto"/>
        <w:ind w:hanging="426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Rezervy na rok 2022 sme netvorili.</w:t>
      </w:r>
    </w:p>
    <w:p w:rsidR="005363B4" w:rsidRDefault="005363B4">
      <w:pPr>
        <w:pStyle w:val="Zkladntext"/>
      </w:pPr>
    </w:p>
    <w:p w:rsidR="005363B4" w:rsidRDefault="00787011">
      <w:pPr>
        <w:pStyle w:val="Zkladntext"/>
        <w:numPr>
          <w:ilvl w:val="0"/>
          <w:numId w:val="31"/>
        </w:numPr>
        <w:tabs>
          <w:tab w:val="left" w:pos="709"/>
        </w:tabs>
        <w:spacing w:after="0" w:line="288" w:lineRule="auto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t>Záväzky podľa doby splatnosti </w:t>
      </w:r>
    </w:p>
    <w:p w:rsidR="005363B4" w:rsidRDefault="00787011">
      <w:pPr>
        <w:pStyle w:val="Zkladntext"/>
        <w:numPr>
          <w:ilvl w:val="0"/>
          <w:numId w:val="32"/>
        </w:numPr>
        <w:tabs>
          <w:tab w:val="left" w:pos="709"/>
        </w:tabs>
        <w:spacing w:after="0" w:line="288" w:lineRule="auto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záväzky podľa </w:t>
      </w:r>
      <w:r>
        <w:rPr>
          <w:rFonts w:ascii="Times New Roman" w:hAnsi="Times New Roman"/>
          <w:b/>
          <w:color w:val="000000"/>
        </w:rPr>
        <w:t>doby splatnosti</w:t>
      </w:r>
      <w:r>
        <w:rPr>
          <w:rFonts w:ascii="Times New Roman" w:hAnsi="Times New Roman"/>
          <w:color w:val="000000"/>
        </w:rPr>
        <w:t xml:space="preserve"> (riadky 140 a 151 súvahy) - tabuľka č.8</w:t>
      </w:r>
    </w:p>
    <w:p w:rsidR="005363B4" w:rsidRDefault="00787011">
      <w:pPr>
        <w:pStyle w:val="Zkladntext"/>
        <w:spacing w:after="0" w:line="288" w:lineRule="auto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záväzky máme so zostatkovou splatnosťou do jedného roka a týkajú sa miezd zamestnancov za 12/2022, </w:t>
      </w:r>
      <w:proofErr w:type="spellStart"/>
      <w:r>
        <w:rPr>
          <w:rFonts w:ascii="Times New Roman" w:hAnsi="Times New Roman"/>
          <w:color w:val="000000"/>
        </w:rPr>
        <w:t>vyfaktúrovaných</w:t>
      </w:r>
      <w:proofErr w:type="spellEnd"/>
      <w:r>
        <w:rPr>
          <w:rFonts w:ascii="Times New Roman" w:hAnsi="Times New Roman"/>
          <w:color w:val="000000"/>
        </w:rPr>
        <w:t>, ale nezaplatených faktúr.</w:t>
      </w:r>
    </w:p>
    <w:p w:rsidR="005363B4" w:rsidRDefault="005363B4">
      <w:pPr>
        <w:pStyle w:val="Zkladntext"/>
        <w:spacing w:after="0"/>
      </w:pPr>
    </w:p>
    <w:tbl>
      <w:tblPr>
        <w:tblW w:w="8547" w:type="dxa"/>
        <w:tblInd w:w="-5" w:type="dxa"/>
        <w:tblLayout w:type="fixed"/>
        <w:tblCellMar>
          <w:top w:w="28" w:type="dxa"/>
          <w:left w:w="70" w:type="dxa"/>
          <w:bottom w:w="28" w:type="dxa"/>
          <w:right w:w="70" w:type="dxa"/>
        </w:tblCellMar>
        <w:tblLook w:val="04A0" w:firstRow="1" w:lastRow="0" w:firstColumn="1" w:lastColumn="0" w:noHBand="0" w:noVBand="1"/>
      </w:tblPr>
      <w:tblGrid>
        <w:gridCol w:w="5876"/>
        <w:gridCol w:w="1328"/>
        <w:gridCol w:w="1343"/>
      </w:tblGrid>
      <w:tr w:rsidR="005363B4">
        <w:tc>
          <w:tcPr>
            <w:tcW w:w="5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b/>
                <w:color w:val="000000"/>
                <w:sz w:val="20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</w:rPr>
              <w:t>Záväzky          </w:t>
            </w:r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b/>
                <w:color w:val="000000"/>
                <w:sz w:val="20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</w:rPr>
              <w:t>Zostatok k 31.12.20201 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b/>
                <w:color w:val="000000"/>
                <w:sz w:val="20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</w:rPr>
              <w:t>Zostatok k 31.12.2022   </w:t>
            </w:r>
          </w:p>
        </w:tc>
      </w:tr>
      <w:tr w:rsidR="005363B4">
        <w:tc>
          <w:tcPr>
            <w:tcW w:w="5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b/>
                <w:color w:val="000000"/>
                <w:sz w:val="20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</w:rPr>
              <w:t>Krátkodobé záväzky z toho: </w:t>
            </w:r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b/>
                <w:color w:val="000000"/>
                <w:sz w:val="20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</w:rPr>
              <w:t>0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b/>
                <w:color w:val="000000"/>
                <w:sz w:val="20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</w:rPr>
              <w:t>27952,54</w:t>
            </w:r>
          </w:p>
        </w:tc>
      </w:tr>
      <w:tr w:rsidR="005363B4">
        <w:tc>
          <w:tcPr>
            <w:tcW w:w="5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numPr>
                <w:ilvl w:val="0"/>
                <w:numId w:val="33"/>
              </w:numPr>
              <w:tabs>
                <w:tab w:val="left" w:pos="709"/>
              </w:tabs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záväzky voči dodávateľom</w:t>
            </w:r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0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740,64</w:t>
            </w:r>
          </w:p>
        </w:tc>
      </w:tr>
      <w:tr w:rsidR="005363B4">
        <w:tc>
          <w:tcPr>
            <w:tcW w:w="5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numPr>
                <w:ilvl w:val="0"/>
                <w:numId w:val="34"/>
              </w:numPr>
              <w:tabs>
                <w:tab w:val="left" w:pos="709"/>
              </w:tabs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záväzky voči zamestnancom</w:t>
            </w:r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0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9006,57</w:t>
            </w:r>
          </w:p>
        </w:tc>
      </w:tr>
      <w:tr w:rsidR="005363B4">
        <w:tc>
          <w:tcPr>
            <w:tcW w:w="5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numPr>
                <w:ilvl w:val="0"/>
                <w:numId w:val="35"/>
              </w:numPr>
              <w:tabs>
                <w:tab w:val="left" w:pos="709"/>
              </w:tabs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záväzky voči poisťovniam </w:t>
            </w:r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0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11710,52</w:t>
            </w:r>
          </w:p>
        </w:tc>
      </w:tr>
      <w:tr w:rsidR="005363B4">
        <w:tc>
          <w:tcPr>
            <w:tcW w:w="5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numPr>
                <w:ilvl w:val="0"/>
                <w:numId w:val="36"/>
              </w:numPr>
              <w:tabs>
                <w:tab w:val="left" w:pos="709"/>
              </w:tabs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záväzky voči daňovému úradu</w:t>
            </w:r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0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1673,86</w:t>
            </w:r>
          </w:p>
        </w:tc>
      </w:tr>
      <w:tr w:rsidR="005363B4">
        <w:tc>
          <w:tcPr>
            <w:tcW w:w="5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numPr>
                <w:ilvl w:val="0"/>
                <w:numId w:val="37"/>
              </w:numPr>
              <w:tabs>
                <w:tab w:val="left" w:pos="709"/>
              </w:tabs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záväzky voči sociálnemu fondu</w:t>
            </w:r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0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215,32</w:t>
            </w:r>
          </w:p>
        </w:tc>
      </w:tr>
      <w:tr w:rsidR="005363B4">
        <w:trPr>
          <w:trHeight w:val="382"/>
        </w:trPr>
        <w:tc>
          <w:tcPr>
            <w:tcW w:w="5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numPr>
                <w:ilvl w:val="0"/>
                <w:numId w:val="38"/>
              </w:numPr>
              <w:tabs>
                <w:tab w:val="left" w:pos="709"/>
              </w:tabs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Prijaté preddavky</w:t>
            </w:r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0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4718,46</w:t>
            </w:r>
          </w:p>
        </w:tc>
      </w:tr>
    </w:tbl>
    <w:p w:rsidR="005363B4" w:rsidRDefault="005363B4">
      <w:pPr>
        <w:pStyle w:val="Zkladntext"/>
      </w:pPr>
    </w:p>
    <w:p w:rsidR="005363B4" w:rsidRDefault="00787011">
      <w:pPr>
        <w:pStyle w:val="Zkladntext"/>
        <w:spacing w:after="0" w:line="288" w:lineRule="auto"/>
        <w:jc w:val="center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t>Čl. V</w:t>
      </w:r>
    </w:p>
    <w:p w:rsidR="005363B4" w:rsidRDefault="00787011">
      <w:pPr>
        <w:pStyle w:val="Zkladntext"/>
        <w:spacing w:after="0" w:line="288" w:lineRule="auto"/>
        <w:jc w:val="center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t>Informácie o výnosoch a nákladoch </w:t>
      </w:r>
    </w:p>
    <w:p w:rsidR="005363B4" w:rsidRDefault="005363B4">
      <w:pPr>
        <w:pStyle w:val="Zkladntext"/>
      </w:pPr>
    </w:p>
    <w:p w:rsidR="005363B4" w:rsidRDefault="00787011">
      <w:pPr>
        <w:pStyle w:val="Zkladntext"/>
        <w:numPr>
          <w:ilvl w:val="0"/>
          <w:numId w:val="39"/>
        </w:numPr>
        <w:tabs>
          <w:tab w:val="left" w:pos="709"/>
        </w:tabs>
        <w:spacing w:after="0" w:line="288" w:lineRule="auto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t>Výnosy - popis a výška významných položiek výnosov</w:t>
      </w:r>
    </w:p>
    <w:tbl>
      <w:tblPr>
        <w:tblW w:w="9140" w:type="dxa"/>
        <w:tblInd w:w="-5" w:type="dxa"/>
        <w:tblLayout w:type="fixed"/>
        <w:tblCellMar>
          <w:top w:w="28" w:type="dxa"/>
          <w:left w:w="70" w:type="dxa"/>
          <w:bottom w:w="28" w:type="dxa"/>
          <w:right w:w="70" w:type="dxa"/>
        </w:tblCellMar>
        <w:tblLook w:val="04A0" w:firstRow="1" w:lastRow="0" w:firstColumn="1" w:lastColumn="0" w:noHBand="0" w:noVBand="1"/>
      </w:tblPr>
      <w:tblGrid>
        <w:gridCol w:w="4964"/>
        <w:gridCol w:w="2464"/>
        <w:gridCol w:w="1712"/>
      </w:tblGrid>
      <w:tr w:rsidR="005363B4"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b/>
                <w:color w:val="000000"/>
                <w:sz w:val="20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</w:rPr>
              <w:t>Popis /číslo účtu a názov/ 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b/>
                <w:color w:val="000000"/>
                <w:sz w:val="20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</w:rPr>
              <w:t>Suma k 31.12.2021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b/>
                <w:color w:val="000000"/>
                <w:sz w:val="20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</w:rPr>
              <w:t>Suma k 31.12.2022</w:t>
            </w:r>
          </w:p>
        </w:tc>
      </w:tr>
      <w:tr w:rsidR="005363B4"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numPr>
                <w:ilvl w:val="0"/>
                <w:numId w:val="40"/>
              </w:numPr>
              <w:tabs>
                <w:tab w:val="left" w:pos="709"/>
              </w:tabs>
              <w:spacing w:line="288" w:lineRule="auto"/>
              <w:rPr>
                <w:rFonts w:ascii="Times New Roman" w:hAnsi="Times New Roman"/>
                <w:b/>
                <w:color w:val="000000"/>
                <w:sz w:val="20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</w:rPr>
              <w:t xml:space="preserve">tržby za vlastné výkony  </w:t>
            </w:r>
            <w:r>
              <w:rPr>
                <w:rFonts w:ascii="Times New Roman" w:hAnsi="Times New Roman"/>
                <w:b/>
                <w:color w:val="000000"/>
                <w:sz w:val="20"/>
              </w:rPr>
              <w:t>a tovar 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</w:pP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</w:pPr>
          </w:p>
        </w:tc>
      </w:tr>
      <w:tr w:rsidR="005363B4"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602 - Tržby z predaja služieb</w:t>
            </w:r>
          </w:p>
          <w:p w:rsidR="005363B4" w:rsidRDefault="005363B4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after="283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0,00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after="283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8059,51</w:t>
            </w:r>
          </w:p>
        </w:tc>
      </w:tr>
      <w:tr w:rsidR="005363B4"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662 - Úroky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0,00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0,00</w:t>
            </w:r>
          </w:p>
        </w:tc>
      </w:tr>
      <w:tr w:rsidR="005363B4"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numPr>
                <w:ilvl w:val="0"/>
                <w:numId w:val="41"/>
              </w:numPr>
              <w:tabs>
                <w:tab w:val="left" w:pos="709"/>
              </w:tabs>
              <w:spacing w:line="288" w:lineRule="auto"/>
              <w:rPr>
                <w:rFonts w:ascii="Times New Roman" w:hAnsi="Times New Roman"/>
                <w:b/>
                <w:color w:val="000000"/>
                <w:sz w:val="20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</w:rPr>
              <w:lastRenderedPageBreak/>
              <w:t>výnosy z transferov a rozpočtových príjmov v obciach, VÚC   a v RO a PO zriadených obcou alebo VÚC                     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</w:pP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</w:pPr>
          </w:p>
        </w:tc>
      </w:tr>
      <w:tr w:rsidR="005363B4"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691 - Výnosy z bežných transferov z rozpočtu obce, </w:t>
            </w:r>
            <w:r>
              <w:rPr>
                <w:rFonts w:ascii="Times New Roman" w:hAnsi="Times New Roman"/>
                <w:color w:val="000000"/>
                <w:sz w:val="20"/>
              </w:rPr>
              <w:t>VÚC</w:t>
            </w:r>
          </w:p>
          <w:p w:rsidR="005363B4" w:rsidRDefault="005363B4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  <w:spacing w:after="283"/>
            </w:pPr>
          </w:p>
          <w:p w:rsidR="005363B4" w:rsidRDefault="005363B4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  <w:spacing w:after="283"/>
            </w:pPr>
          </w:p>
          <w:p w:rsidR="005363B4" w:rsidRDefault="00787011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24036,81</w:t>
            </w:r>
          </w:p>
        </w:tc>
      </w:tr>
      <w:tr w:rsidR="005363B4"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692 - Výnosy z kapitálových transferov z rozpočtu obce, VÚC</w:t>
            </w:r>
          </w:p>
          <w:p w:rsidR="005363B4" w:rsidRDefault="005363B4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  <w:spacing w:after="283"/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after="283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0,00</w:t>
            </w:r>
          </w:p>
        </w:tc>
      </w:tr>
      <w:tr w:rsidR="005363B4"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693 - Výnosy samosprávy z bežných transferov zo ŠR</w:t>
            </w:r>
          </w:p>
          <w:p w:rsidR="005363B4" w:rsidRDefault="005363B4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  <w:spacing w:after="283"/>
            </w:pPr>
          </w:p>
          <w:p w:rsidR="005363B4" w:rsidRDefault="005363B4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  <w:spacing w:after="283"/>
            </w:pPr>
          </w:p>
          <w:p w:rsidR="005363B4" w:rsidRDefault="00787011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30425,46</w:t>
            </w:r>
          </w:p>
        </w:tc>
      </w:tr>
      <w:tr w:rsidR="005363B4"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697 - Výnosy samosprávy z bežných transferov od ostatných subjektov mimo verejnej správy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  <w:spacing w:after="283"/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after="283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0</w:t>
            </w:r>
          </w:p>
        </w:tc>
      </w:tr>
      <w:tr w:rsidR="005363B4"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numPr>
                <w:ilvl w:val="0"/>
                <w:numId w:val="42"/>
              </w:numPr>
              <w:tabs>
                <w:tab w:val="left" w:pos="709"/>
              </w:tabs>
              <w:spacing w:line="288" w:lineRule="auto"/>
              <w:rPr>
                <w:rFonts w:ascii="Times New Roman" w:hAnsi="Times New Roman"/>
                <w:b/>
                <w:color w:val="000000"/>
                <w:sz w:val="20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</w:rPr>
              <w:t xml:space="preserve">ostatné </w:t>
            </w:r>
            <w:r>
              <w:rPr>
                <w:rFonts w:ascii="Times New Roman" w:hAnsi="Times New Roman"/>
                <w:b/>
                <w:color w:val="000000"/>
                <w:sz w:val="20"/>
              </w:rPr>
              <w:t>výnosy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</w:pP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</w:pPr>
          </w:p>
        </w:tc>
      </w:tr>
      <w:tr w:rsidR="005363B4"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648 - Ostatné výnosy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0</w:t>
            </w:r>
          </w:p>
        </w:tc>
      </w:tr>
    </w:tbl>
    <w:p w:rsidR="005363B4" w:rsidRDefault="005363B4">
      <w:pPr>
        <w:pStyle w:val="Zkladntext"/>
      </w:pPr>
    </w:p>
    <w:p w:rsidR="005363B4" w:rsidRDefault="00787011">
      <w:pPr>
        <w:pStyle w:val="Zkladntext"/>
        <w:numPr>
          <w:ilvl w:val="0"/>
          <w:numId w:val="43"/>
        </w:numPr>
        <w:tabs>
          <w:tab w:val="left" w:pos="709"/>
        </w:tabs>
        <w:spacing w:after="0" w:line="288" w:lineRule="auto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t>Náklady - popis a výška významných položiek nákladov</w:t>
      </w:r>
    </w:p>
    <w:tbl>
      <w:tblPr>
        <w:tblW w:w="8784" w:type="dxa"/>
        <w:tblInd w:w="-5" w:type="dxa"/>
        <w:tblLayout w:type="fixed"/>
        <w:tblCellMar>
          <w:top w:w="28" w:type="dxa"/>
          <w:left w:w="70" w:type="dxa"/>
          <w:bottom w:w="28" w:type="dxa"/>
          <w:right w:w="70" w:type="dxa"/>
        </w:tblCellMar>
        <w:tblLook w:val="04A0" w:firstRow="1" w:lastRow="0" w:firstColumn="1" w:lastColumn="0" w:noHBand="0" w:noVBand="1"/>
      </w:tblPr>
      <w:tblGrid>
        <w:gridCol w:w="4964"/>
        <w:gridCol w:w="1892"/>
        <w:gridCol w:w="1928"/>
      </w:tblGrid>
      <w:tr w:rsidR="005363B4"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b/>
                <w:color w:val="000000"/>
                <w:sz w:val="20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</w:rPr>
              <w:t>Popis /číslo účtu a názov/ </w:t>
            </w:r>
          </w:p>
        </w:tc>
        <w:tc>
          <w:tcPr>
            <w:tcW w:w="1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b/>
                <w:color w:val="000000"/>
                <w:sz w:val="20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</w:rPr>
              <w:t>Suma k 31.12.2021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jc w:val="center"/>
              <w:rPr>
                <w:rFonts w:ascii="Times New Roman" w:hAnsi="Times New Roman"/>
                <w:b/>
                <w:color w:val="000000"/>
                <w:sz w:val="20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</w:rPr>
              <w:t>Suma k 31.12.2022</w:t>
            </w:r>
          </w:p>
        </w:tc>
      </w:tr>
      <w:tr w:rsidR="005363B4"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numPr>
                <w:ilvl w:val="0"/>
                <w:numId w:val="44"/>
              </w:numPr>
              <w:tabs>
                <w:tab w:val="left" w:pos="709"/>
              </w:tabs>
              <w:spacing w:line="288" w:lineRule="auto"/>
              <w:rPr>
                <w:rFonts w:ascii="Times New Roman" w:hAnsi="Times New Roman"/>
                <w:b/>
                <w:color w:val="000000"/>
                <w:sz w:val="20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</w:rPr>
              <w:t>spotrebované nákupy</w:t>
            </w:r>
          </w:p>
        </w:tc>
        <w:tc>
          <w:tcPr>
            <w:tcW w:w="1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</w:pPr>
          </w:p>
        </w:tc>
      </w:tr>
      <w:tr w:rsidR="005363B4"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501 - Spotreba materiálu </w:t>
            </w:r>
          </w:p>
        </w:tc>
        <w:tc>
          <w:tcPr>
            <w:tcW w:w="1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8648,950</w:t>
            </w:r>
          </w:p>
        </w:tc>
      </w:tr>
      <w:tr w:rsidR="005363B4"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502 - Spotreba energie</w:t>
            </w:r>
          </w:p>
          <w:p w:rsidR="005363B4" w:rsidRDefault="00787011">
            <w:pPr>
              <w:pStyle w:val="Obsahtabuky"/>
              <w:numPr>
                <w:ilvl w:val="0"/>
                <w:numId w:val="45"/>
              </w:numPr>
              <w:tabs>
                <w:tab w:val="left" w:pos="709"/>
              </w:tabs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elektrická energia</w:t>
            </w:r>
          </w:p>
          <w:p w:rsidR="005363B4" w:rsidRDefault="00787011">
            <w:pPr>
              <w:pStyle w:val="Obsahtabuky"/>
              <w:numPr>
                <w:ilvl w:val="0"/>
                <w:numId w:val="45"/>
              </w:numPr>
              <w:tabs>
                <w:tab w:val="left" w:pos="709"/>
              </w:tabs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voda</w:t>
            </w:r>
          </w:p>
          <w:p w:rsidR="005363B4" w:rsidRDefault="00787011">
            <w:pPr>
              <w:pStyle w:val="Obsahtabuky"/>
              <w:numPr>
                <w:ilvl w:val="0"/>
                <w:numId w:val="45"/>
              </w:numPr>
              <w:tabs>
                <w:tab w:val="left" w:pos="709"/>
              </w:tabs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plyn</w:t>
            </w:r>
          </w:p>
        </w:tc>
        <w:tc>
          <w:tcPr>
            <w:tcW w:w="1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0</w:t>
            </w:r>
          </w:p>
        </w:tc>
      </w:tr>
      <w:tr w:rsidR="005363B4"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numPr>
                <w:ilvl w:val="0"/>
                <w:numId w:val="46"/>
              </w:numPr>
              <w:tabs>
                <w:tab w:val="left" w:pos="709"/>
              </w:tabs>
              <w:spacing w:line="288" w:lineRule="auto"/>
              <w:rPr>
                <w:rFonts w:ascii="Times New Roman" w:hAnsi="Times New Roman"/>
                <w:b/>
                <w:color w:val="000000"/>
                <w:sz w:val="20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</w:rPr>
              <w:t>služby</w:t>
            </w:r>
          </w:p>
        </w:tc>
        <w:tc>
          <w:tcPr>
            <w:tcW w:w="1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</w:pPr>
          </w:p>
        </w:tc>
      </w:tr>
      <w:tr w:rsidR="005363B4"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511 - Opravy a udržiavanie</w:t>
            </w:r>
          </w:p>
        </w:tc>
        <w:tc>
          <w:tcPr>
            <w:tcW w:w="1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0</w:t>
            </w:r>
          </w:p>
        </w:tc>
      </w:tr>
      <w:tr w:rsidR="005363B4"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512 - Cestovné</w:t>
            </w:r>
          </w:p>
        </w:tc>
        <w:tc>
          <w:tcPr>
            <w:tcW w:w="1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0</w:t>
            </w:r>
          </w:p>
        </w:tc>
      </w:tr>
      <w:tr w:rsidR="005363B4"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518 - Ostatné služby </w:t>
            </w:r>
          </w:p>
        </w:tc>
        <w:tc>
          <w:tcPr>
            <w:tcW w:w="1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1537,14</w:t>
            </w:r>
          </w:p>
        </w:tc>
      </w:tr>
      <w:tr w:rsidR="005363B4"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numPr>
                <w:ilvl w:val="0"/>
                <w:numId w:val="47"/>
              </w:numPr>
              <w:tabs>
                <w:tab w:val="left" w:pos="709"/>
              </w:tabs>
              <w:spacing w:line="288" w:lineRule="auto"/>
              <w:rPr>
                <w:rFonts w:ascii="Times New Roman" w:hAnsi="Times New Roman"/>
                <w:b/>
                <w:color w:val="000000"/>
                <w:sz w:val="20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</w:rPr>
              <w:t>osobné náklady</w:t>
            </w:r>
          </w:p>
        </w:tc>
        <w:tc>
          <w:tcPr>
            <w:tcW w:w="1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</w:pPr>
          </w:p>
        </w:tc>
      </w:tr>
      <w:tr w:rsidR="005363B4"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521 - Mzdové náklady </w:t>
            </w:r>
          </w:p>
        </w:tc>
        <w:tc>
          <w:tcPr>
            <w:tcW w:w="1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48720,50</w:t>
            </w:r>
          </w:p>
        </w:tc>
      </w:tr>
      <w:tr w:rsidR="005363B4"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524 - Zákonné sociálne náklady</w:t>
            </w:r>
          </w:p>
        </w:tc>
        <w:tc>
          <w:tcPr>
            <w:tcW w:w="1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17117,25</w:t>
            </w:r>
          </w:p>
        </w:tc>
      </w:tr>
      <w:tr w:rsidR="005363B4"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527 - Zákonné sociálne náklady </w:t>
            </w:r>
          </w:p>
        </w:tc>
        <w:tc>
          <w:tcPr>
            <w:tcW w:w="1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1574,94</w:t>
            </w:r>
          </w:p>
        </w:tc>
      </w:tr>
      <w:tr w:rsidR="005363B4"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numPr>
                <w:ilvl w:val="0"/>
                <w:numId w:val="48"/>
              </w:numPr>
              <w:tabs>
                <w:tab w:val="left" w:pos="709"/>
              </w:tabs>
              <w:spacing w:line="288" w:lineRule="auto"/>
              <w:rPr>
                <w:rFonts w:ascii="Times New Roman" w:hAnsi="Times New Roman"/>
                <w:b/>
                <w:color w:val="000000"/>
                <w:sz w:val="20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</w:rPr>
              <w:t>dane a poplatky</w:t>
            </w:r>
          </w:p>
        </w:tc>
        <w:tc>
          <w:tcPr>
            <w:tcW w:w="1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</w:pPr>
          </w:p>
        </w:tc>
      </w:tr>
      <w:tr w:rsidR="005363B4"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spacing w:line="288" w:lineRule="auto"/>
              <w:ind w:left="185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538 – ostatné dane a poplatky</w:t>
            </w:r>
          </w:p>
        </w:tc>
        <w:tc>
          <w:tcPr>
            <w:tcW w:w="1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0</w:t>
            </w:r>
          </w:p>
        </w:tc>
      </w:tr>
      <w:tr w:rsidR="005363B4"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numPr>
                <w:ilvl w:val="0"/>
                <w:numId w:val="49"/>
              </w:numPr>
              <w:tabs>
                <w:tab w:val="left" w:pos="709"/>
              </w:tabs>
              <w:spacing w:line="288" w:lineRule="auto"/>
              <w:rPr>
                <w:rFonts w:ascii="Times New Roman" w:hAnsi="Times New Roman"/>
                <w:b/>
                <w:color w:val="000000"/>
                <w:sz w:val="20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</w:rPr>
              <w:t>odpisy, rezervy a opravné položky </w:t>
            </w:r>
          </w:p>
        </w:tc>
        <w:tc>
          <w:tcPr>
            <w:tcW w:w="1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</w:pPr>
          </w:p>
        </w:tc>
      </w:tr>
      <w:tr w:rsidR="005363B4"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551 - Odpisy  DNM a DHM </w:t>
            </w:r>
          </w:p>
        </w:tc>
        <w:tc>
          <w:tcPr>
            <w:tcW w:w="1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0</w:t>
            </w:r>
          </w:p>
        </w:tc>
      </w:tr>
      <w:tr w:rsidR="005363B4"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numPr>
                <w:ilvl w:val="0"/>
                <w:numId w:val="50"/>
              </w:numPr>
              <w:tabs>
                <w:tab w:val="left" w:pos="709"/>
              </w:tabs>
              <w:spacing w:line="288" w:lineRule="auto"/>
              <w:rPr>
                <w:rFonts w:ascii="Times New Roman" w:hAnsi="Times New Roman"/>
                <w:b/>
                <w:color w:val="000000"/>
                <w:sz w:val="20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</w:rPr>
              <w:t>finančné náklady</w:t>
            </w:r>
          </w:p>
        </w:tc>
        <w:tc>
          <w:tcPr>
            <w:tcW w:w="1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</w:pPr>
          </w:p>
        </w:tc>
      </w:tr>
      <w:tr w:rsidR="005363B4"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568 - Ostatné finančné náklady</w:t>
            </w:r>
          </w:p>
        </w:tc>
        <w:tc>
          <w:tcPr>
            <w:tcW w:w="1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198,40</w:t>
            </w:r>
          </w:p>
        </w:tc>
      </w:tr>
      <w:tr w:rsidR="005363B4"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numPr>
                <w:ilvl w:val="0"/>
                <w:numId w:val="51"/>
              </w:numPr>
              <w:tabs>
                <w:tab w:val="left" w:pos="709"/>
              </w:tabs>
              <w:spacing w:line="288" w:lineRule="auto"/>
              <w:rPr>
                <w:rFonts w:ascii="Times New Roman" w:hAnsi="Times New Roman"/>
                <w:b/>
                <w:color w:val="000000"/>
                <w:sz w:val="20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</w:rPr>
              <w:t>náklady na transfery a náklady z odvodov príjmov</w:t>
            </w:r>
          </w:p>
        </w:tc>
        <w:tc>
          <w:tcPr>
            <w:tcW w:w="1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</w:pPr>
          </w:p>
        </w:tc>
      </w:tr>
      <w:tr w:rsidR="005363B4"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588 - Náklady z odvodu príjmov</w:t>
            </w:r>
          </w:p>
          <w:p w:rsidR="005363B4" w:rsidRDefault="00787011">
            <w:pPr>
              <w:pStyle w:val="Obsahtabuky"/>
              <w:numPr>
                <w:ilvl w:val="0"/>
                <w:numId w:val="52"/>
              </w:numPr>
              <w:tabs>
                <w:tab w:val="left" w:pos="709"/>
              </w:tabs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predpis </w:t>
            </w:r>
            <w:r>
              <w:rPr>
                <w:rFonts w:ascii="Times New Roman" w:hAnsi="Times New Roman"/>
                <w:color w:val="000000"/>
                <w:sz w:val="20"/>
              </w:rPr>
              <w:t>odvodu príjmov RO</w:t>
            </w:r>
          </w:p>
        </w:tc>
        <w:tc>
          <w:tcPr>
            <w:tcW w:w="1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  <w:spacing w:after="283"/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  <w:spacing w:after="283"/>
            </w:pPr>
          </w:p>
          <w:p w:rsidR="005363B4" w:rsidRDefault="00787011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2780,91</w:t>
            </w:r>
          </w:p>
        </w:tc>
      </w:tr>
      <w:tr w:rsidR="005363B4"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lastRenderedPageBreak/>
              <w:t>589 - Náklady z budúceho odvodu príjmov</w:t>
            </w:r>
          </w:p>
          <w:p w:rsidR="005363B4" w:rsidRDefault="00787011">
            <w:pPr>
              <w:pStyle w:val="Obsahtabuky"/>
              <w:numPr>
                <w:ilvl w:val="0"/>
                <w:numId w:val="53"/>
              </w:numPr>
              <w:tabs>
                <w:tab w:val="left" w:pos="709"/>
              </w:tabs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predpis budúceho odvodu príjmov RO</w:t>
            </w:r>
          </w:p>
        </w:tc>
        <w:tc>
          <w:tcPr>
            <w:tcW w:w="1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  <w:spacing w:after="283"/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  <w:spacing w:after="283"/>
            </w:pPr>
          </w:p>
          <w:p w:rsidR="005363B4" w:rsidRDefault="00787011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0</w:t>
            </w:r>
          </w:p>
        </w:tc>
      </w:tr>
      <w:tr w:rsidR="005363B4"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5363B4" w:rsidRDefault="00787011">
            <w:pPr>
              <w:pStyle w:val="Obsahtabuky"/>
              <w:numPr>
                <w:ilvl w:val="0"/>
                <w:numId w:val="54"/>
              </w:numPr>
              <w:tabs>
                <w:tab w:val="left" w:pos="709"/>
              </w:tabs>
              <w:spacing w:line="288" w:lineRule="auto"/>
              <w:rPr>
                <w:rFonts w:ascii="Times New Roman" w:hAnsi="Times New Roman"/>
                <w:b/>
                <w:color w:val="000000"/>
                <w:sz w:val="20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</w:rPr>
              <w:t>ostatné náklady</w:t>
            </w:r>
          </w:p>
        </w:tc>
        <w:tc>
          <w:tcPr>
            <w:tcW w:w="1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</w:pPr>
          </w:p>
        </w:tc>
      </w:tr>
      <w:tr w:rsidR="005363B4"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548 - Ostatné náklady na prevádzkovú činnosť</w:t>
            </w:r>
          </w:p>
        </w:tc>
        <w:tc>
          <w:tcPr>
            <w:tcW w:w="1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5363B4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63B4" w:rsidRDefault="00787011">
            <w:pPr>
              <w:pStyle w:val="Obsahtabuky"/>
              <w:spacing w:line="288" w:lineRule="auto"/>
              <w:jc w:val="right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0</w:t>
            </w:r>
          </w:p>
        </w:tc>
      </w:tr>
    </w:tbl>
    <w:p w:rsidR="005363B4" w:rsidRDefault="005363B4">
      <w:pPr>
        <w:pStyle w:val="Zkladntext"/>
      </w:pPr>
    </w:p>
    <w:p w:rsidR="005363B4" w:rsidRDefault="00787011">
      <w:pPr>
        <w:pStyle w:val="Zkladntext"/>
        <w:spacing w:after="0" w:line="288" w:lineRule="auto"/>
        <w:jc w:val="center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t>Čl. VI</w:t>
      </w:r>
    </w:p>
    <w:p w:rsidR="005363B4" w:rsidRDefault="00787011">
      <w:pPr>
        <w:pStyle w:val="Zkladntext"/>
        <w:spacing w:after="0" w:line="288" w:lineRule="auto"/>
        <w:jc w:val="center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t>Informácie o rozpočte a hodnotenie plnenia rozpočtu </w:t>
      </w:r>
    </w:p>
    <w:p w:rsidR="005363B4" w:rsidRDefault="005363B4">
      <w:pPr>
        <w:pStyle w:val="Zkladntext"/>
      </w:pPr>
    </w:p>
    <w:p w:rsidR="005363B4" w:rsidRDefault="00787011">
      <w:pPr>
        <w:pStyle w:val="Zkladntext"/>
        <w:spacing w:after="0" w:line="288" w:lineRule="auto"/>
        <w:jc w:val="both"/>
      </w:pPr>
      <w:r>
        <w:rPr>
          <w:rFonts w:ascii="Times New Roman" w:hAnsi="Times New Roman"/>
          <w:b/>
          <w:color w:val="000000"/>
        </w:rPr>
        <w:t xml:space="preserve">Informácie o rozpočte a hodnotenie plnenia rozpočtu - </w:t>
      </w:r>
      <w:r>
        <w:rPr>
          <w:rFonts w:ascii="Times New Roman" w:hAnsi="Times New Roman"/>
          <w:color w:val="000000"/>
        </w:rPr>
        <w:t>tabuľka č.12-14</w:t>
      </w:r>
    </w:p>
    <w:p w:rsidR="005363B4" w:rsidRDefault="00787011">
      <w:pPr>
        <w:pStyle w:val="Zkladntext"/>
        <w:spacing w:after="0" w:line="288" w:lineRule="auto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Textová časť k tabuľke č.12-14:</w:t>
      </w:r>
    </w:p>
    <w:p w:rsidR="005363B4" w:rsidRDefault="00787011">
      <w:pPr>
        <w:pStyle w:val="Zkladntext"/>
        <w:spacing w:after="0" w:line="288" w:lineRule="auto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Rozpočet obce/rozpočtovej organizácie/príspevkovej organizácie bol schválený obecným zastupiteľstvom dňa 14.12.2021</w:t>
      </w:r>
    </w:p>
    <w:p w:rsidR="005363B4" w:rsidRDefault="00787011">
      <w:pPr>
        <w:pStyle w:val="Zkladntext"/>
        <w:spacing w:after="0" w:line="288" w:lineRule="auto"/>
        <w:jc w:val="center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t>Čl. X</w:t>
      </w:r>
    </w:p>
    <w:p w:rsidR="005363B4" w:rsidRDefault="00787011">
      <w:pPr>
        <w:pStyle w:val="Zkladntext"/>
        <w:spacing w:after="0" w:line="288" w:lineRule="auto"/>
        <w:jc w:val="center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t xml:space="preserve">Informácie o skutočnostiach, </w:t>
      </w:r>
      <w:r>
        <w:rPr>
          <w:rFonts w:ascii="Times New Roman" w:hAnsi="Times New Roman"/>
          <w:b/>
          <w:color w:val="000000"/>
        </w:rPr>
        <w:t>ktoré nastali po dni, ku ktorému sa zostavuje účtovná závierka </w:t>
      </w:r>
    </w:p>
    <w:p w:rsidR="005363B4" w:rsidRDefault="00787011">
      <w:pPr>
        <w:pStyle w:val="Zkladntext"/>
        <w:spacing w:after="0" w:line="288" w:lineRule="auto"/>
        <w:jc w:val="center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t>do dňa zostavenia účtovnej závierky</w:t>
      </w:r>
    </w:p>
    <w:p w:rsidR="005363B4" w:rsidRDefault="005363B4">
      <w:pPr>
        <w:pStyle w:val="Zkladntext"/>
      </w:pPr>
    </w:p>
    <w:p w:rsidR="005363B4" w:rsidRDefault="00787011">
      <w:pPr>
        <w:pStyle w:val="Zkladntext"/>
        <w:spacing w:after="0" w:line="288" w:lineRule="auto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Po 31. decembri 2022 nenastali také udalosti, ktoré by si vyžadovali zverejnenie alebo vykázanie v účtovnej závierke za rok 2022.</w:t>
      </w:r>
    </w:p>
    <w:p w:rsidR="005363B4" w:rsidRDefault="00787011">
      <w:pPr>
        <w:pStyle w:val="Zkladntext"/>
      </w:pPr>
      <w:r>
        <w:br/>
      </w:r>
    </w:p>
    <w:sectPr w:rsidR="005363B4">
      <w:pgSz w:w="11906" w:h="16838"/>
      <w:pgMar w:top="1134" w:right="1134" w:bottom="1134" w:left="1134" w:header="0" w:footer="0" w:gutter="0"/>
      <w:cols w:space="708"/>
      <w:formProt w:val="0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altName w:val="Arial Unicode MS"/>
    <w:charset w:val="02"/>
    <w:family w:val="auto"/>
    <w:pitch w:val="default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B3FB4"/>
    <w:multiLevelType w:val="multilevel"/>
    <w:tmpl w:val="5ACEE84E"/>
    <w:lvl w:ilvl="0">
      <w:start w:val="3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1" w15:restartNumberingAfterBreak="0">
    <w:nsid w:val="01DE4E3F"/>
    <w:multiLevelType w:val="multilevel"/>
    <w:tmpl w:val="F41437EA"/>
    <w:lvl w:ilvl="0">
      <w:start w:val="4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2" w15:restartNumberingAfterBreak="0">
    <w:nsid w:val="05972DF1"/>
    <w:multiLevelType w:val="multilevel"/>
    <w:tmpl w:val="616A9680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3" w15:restartNumberingAfterBreak="0">
    <w:nsid w:val="074D34A8"/>
    <w:multiLevelType w:val="multilevel"/>
    <w:tmpl w:val="79901BF0"/>
    <w:lvl w:ilvl="0">
      <w:start w:val="6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4" w15:restartNumberingAfterBreak="0">
    <w:nsid w:val="09023031"/>
    <w:multiLevelType w:val="multilevel"/>
    <w:tmpl w:val="11F6709A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5" w15:restartNumberingAfterBreak="0">
    <w:nsid w:val="0B562076"/>
    <w:multiLevelType w:val="multilevel"/>
    <w:tmpl w:val="F04063FA"/>
    <w:lvl w:ilvl="0">
      <w:start w:val="9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6" w15:restartNumberingAfterBreak="0">
    <w:nsid w:val="0C4F5B33"/>
    <w:multiLevelType w:val="multilevel"/>
    <w:tmpl w:val="0ECC1DDA"/>
    <w:lvl w:ilvl="0">
      <w:start w:val="4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7" w15:restartNumberingAfterBreak="0">
    <w:nsid w:val="0D8B5211"/>
    <w:multiLevelType w:val="multilevel"/>
    <w:tmpl w:val="3878D276"/>
    <w:lvl w:ilvl="0">
      <w:start w:val="7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8" w15:restartNumberingAfterBreak="0">
    <w:nsid w:val="114C5645"/>
    <w:multiLevelType w:val="multilevel"/>
    <w:tmpl w:val="AF7A7BEA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9" w15:restartNumberingAfterBreak="0">
    <w:nsid w:val="158C5039"/>
    <w:multiLevelType w:val="multilevel"/>
    <w:tmpl w:val="9E06C77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10" w15:restartNumberingAfterBreak="0">
    <w:nsid w:val="15EF33CC"/>
    <w:multiLevelType w:val="multilevel"/>
    <w:tmpl w:val="92927EBC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11" w15:restartNumberingAfterBreak="0">
    <w:nsid w:val="1756692F"/>
    <w:multiLevelType w:val="multilevel"/>
    <w:tmpl w:val="D9EA71C6"/>
    <w:lvl w:ilvl="0">
      <w:start w:val="5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12" w15:restartNumberingAfterBreak="0">
    <w:nsid w:val="17606178"/>
    <w:multiLevelType w:val="multilevel"/>
    <w:tmpl w:val="21D409BA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13" w15:restartNumberingAfterBreak="0">
    <w:nsid w:val="19895EA6"/>
    <w:multiLevelType w:val="multilevel"/>
    <w:tmpl w:val="AD5A0446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14" w15:restartNumberingAfterBreak="0">
    <w:nsid w:val="19963C0C"/>
    <w:multiLevelType w:val="multilevel"/>
    <w:tmpl w:val="D3560C0A"/>
    <w:lvl w:ilvl="0">
      <w:start w:val="2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15" w15:restartNumberingAfterBreak="0">
    <w:nsid w:val="1A84645A"/>
    <w:multiLevelType w:val="multilevel"/>
    <w:tmpl w:val="376C882A"/>
    <w:lvl w:ilvl="0">
      <w:start w:val="3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16" w15:restartNumberingAfterBreak="0">
    <w:nsid w:val="1A932D7C"/>
    <w:multiLevelType w:val="multilevel"/>
    <w:tmpl w:val="3CCE18A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17" w15:restartNumberingAfterBreak="0">
    <w:nsid w:val="1CF939A0"/>
    <w:multiLevelType w:val="multilevel"/>
    <w:tmpl w:val="BAB423D6"/>
    <w:lvl w:ilvl="0">
      <w:start w:val="2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18" w15:restartNumberingAfterBreak="0">
    <w:nsid w:val="20A35472"/>
    <w:multiLevelType w:val="multilevel"/>
    <w:tmpl w:val="C3FAE83C"/>
    <w:lvl w:ilvl="0">
      <w:start w:val="7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19" w15:restartNumberingAfterBreak="0">
    <w:nsid w:val="2182217B"/>
    <w:multiLevelType w:val="multilevel"/>
    <w:tmpl w:val="6B88A896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20" w15:restartNumberingAfterBreak="0">
    <w:nsid w:val="21E924A2"/>
    <w:multiLevelType w:val="multilevel"/>
    <w:tmpl w:val="0EBED8A6"/>
    <w:lvl w:ilvl="0">
      <w:start w:val="2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21" w15:restartNumberingAfterBreak="0">
    <w:nsid w:val="22072B6F"/>
    <w:multiLevelType w:val="multilevel"/>
    <w:tmpl w:val="059A4144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22" w15:restartNumberingAfterBreak="0">
    <w:nsid w:val="22887B76"/>
    <w:multiLevelType w:val="multilevel"/>
    <w:tmpl w:val="769CA670"/>
    <w:lvl w:ilvl="0">
      <w:start w:val="2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23" w15:restartNumberingAfterBreak="0">
    <w:nsid w:val="24B4463E"/>
    <w:multiLevelType w:val="multilevel"/>
    <w:tmpl w:val="18CA6F2C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24" w15:restartNumberingAfterBreak="0">
    <w:nsid w:val="25601D00"/>
    <w:multiLevelType w:val="multilevel"/>
    <w:tmpl w:val="964E9386"/>
    <w:lvl w:ilvl="0">
      <w:start w:val="3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25" w15:restartNumberingAfterBreak="0">
    <w:nsid w:val="26BA62CA"/>
    <w:multiLevelType w:val="multilevel"/>
    <w:tmpl w:val="3BCE9CD2"/>
    <w:lvl w:ilvl="0">
      <w:start w:val="2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26" w15:restartNumberingAfterBreak="0">
    <w:nsid w:val="28492390"/>
    <w:multiLevelType w:val="multilevel"/>
    <w:tmpl w:val="FE244318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27" w15:restartNumberingAfterBreak="0">
    <w:nsid w:val="297223B7"/>
    <w:multiLevelType w:val="multilevel"/>
    <w:tmpl w:val="C01A2C02"/>
    <w:lvl w:ilvl="0">
      <w:start w:val="2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28" w15:restartNumberingAfterBreak="0">
    <w:nsid w:val="2AED032A"/>
    <w:multiLevelType w:val="multilevel"/>
    <w:tmpl w:val="0E6A6DEA"/>
    <w:lvl w:ilvl="0">
      <w:start w:val="6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29" w15:restartNumberingAfterBreak="0">
    <w:nsid w:val="2CD819A5"/>
    <w:multiLevelType w:val="multilevel"/>
    <w:tmpl w:val="1854CD2A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30" w15:restartNumberingAfterBreak="0">
    <w:nsid w:val="32925903"/>
    <w:multiLevelType w:val="multilevel"/>
    <w:tmpl w:val="137A72F2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31" w15:restartNumberingAfterBreak="0">
    <w:nsid w:val="33D52F98"/>
    <w:multiLevelType w:val="multilevel"/>
    <w:tmpl w:val="47CCD342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32" w15:restartNumberingAfterBreak="0">
    <w:nsid w:val="3455676E"/>
    <w:multiLevelType w:val="multilevel"/>
    <w:tmpl w:val="6BC6F844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33" w15:restartNumberingAfterBreak="0">
    <w:nsid w:val="362A1F0D"/>
    <w:multiLevelType w:val="multilevel"/>
    <w:tmpl w:val="D432FFF4"/>
    <w:lvl w:ilvl="0">
      <w:start w:val="2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34" w15:restartNumberingAfterBreak="0">
    <w:nsid w:val="368C5978"/>
    <w:multiLevelType w:val="multilevel"/>
    <w:tmpl w:val="57AE035C"/>
    <w:lvl w:ilvl="0">
      <w:start w:val="3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35" w15:restartNumberingAfterBreak="0">
    <w:nsid w:val="3DAC1F3F"/>
    <w:multiLevelType w:val="multilevel"/>
    <w:tmpl w:val="C12EA84E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36" w15:restartNumberingAfterBreak="0">
    <w:nsid w:val="417449E0"/>
    <w:multiLevelType w:val="multilevel"/>
    <w:tmpl w:val="B8FE7A72"/>
    <w:lvl w:ilvl="0">
      <w:start w:val="3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37" w15:restartNumberingAfterBreak="0">
    <w:nsid w:val="42B314F8"/>
    <w:multiLevelType w:val="multilevel"/>
    <w:tmpl w:val="2E526D0E"/>
    <w:lvl w:ilvl="0">
      <w:start w:val="5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38" w15:restartNumberingAfterBreak="0">
    <w:nsid w:val="47635DFF"/>
    <w:multiLevelType w:val="multilevel"/>
    <w:tmpl w:val="7578D81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39" w15:restartNumberingAfterBreak="0">
    <w:nsid w:val="4D266FAA"/>
    <w:multiLevelType w:val="multilevel"/>
    <w:tmpl w:val="4A9CC6E0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40" w15:restartNumberingAfterBreak="0">
    <w:nsid w:val="4E7F18C5"/>
    <w:multiLevelType w:val="multilevel"/>
    <w:tmpl w:val="D2DCEFA2"/>
    <w:lvl w:ilvl="0">
      <w:start w:val="5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41" w15:restartNumberingAfterBreak="0">
    <w:nsid w:val="54033043"/>
    <w:multiLevelType w:val="multilevel"/>
    <w:tmpl w:val="9124979A"/>
    <w:lvl w:ilvl="0">
      <w:start w:val="3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42" w15:restartNumberingAfterBreak="0">
    <w:nsid w:val="5B477E74"/>
    <w:multiLevelType w:val="multilevel"/>
    <w:tmpl w:val="FB881858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43" w15:restartNumberingAfterBreak="0">
    <w:nsid w:val="5F6E540B"/>
    <w:multiLevelType w:val="multilevel"/>
    <w:tmpl w:val="EA322E4A"/>
    <w:lvl w:ilvl="0">
      <w:start w:val="4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44" w15:restartNumberingAfterBreak="0">
    <w:nsid w:val="5FED54B1"/>
    <w:multiLevelType w:val="multilevel"/>
    <w:tmpl w:val="912E313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45" w15:restartNumberingAfterBreak="0">
    <w:nsid w:val="62884CD9"/>
    <w:multiLevelType w:val="multilevel"/>
    <w:tmpl w:val="EEB8AC80"/>
    <w:lvl w:ilvl="0">
      <w:start w:val="2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46" w15:restartNumberingAfterBreak="0">
    <w:nsid w:val="639B0B38"/>
    <w:multiLevelType w:val="multilevel"/>
    <w:tmpl w:val="14FEA55A"/>
    <w:lvl w:ilvl="0">
      <w:start w:val="8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47" w15:restartNumberingAfterBreak="0">
    <w:nsid w:val="6AA6407A"/>
    <w:multiLevelType w:val="multilevel"/>
    <w:tmpl w:val="71565674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48" w15:restartNumberingAfterBreak="0">
    <w:nsid w:val="73474AD4"/>
    <w:multiLevelType w:val="multilevel"/>
    <w:tmpl w:val="C69CD494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49" w15:restartNumberingAfterBreak="0">
    <w:nsid w:val="75324B57"/>
    <w:multiLevelType w:val="multilevel"/>
    <w:tmpl w:val="FEA6E2BE"/>
    <w:lvl w:ilvl="0">
      <w:start w:val="8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50" w15:restartNumberingAfterBreak="0">
    <w:nsid w:val="77B65554"/>
    <w:multiLevelType w:val="multilevel"/>
    <w:tmpl w:val="60621F1E"/>
    <w:lvl w:ilvl="0">
      <w:start w:val="10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51" w15:restartNumberingAfterBreak="0">
    <w:nsid w:val="77C171BF"/>
    <w:multiLevelType w:val="multilevel"/>
    <w:tmpl w:val="DB3289FE"/>
    <w:lvl w:ilvl="0">
      <w:start w:val="2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52" w15:restartNumberingAfterBreak="0">
    <w:nsid w:val="78A76E63"/>
    <w:multiLevelType w:val="multilevel"/>
    <w:tmpl w:val="2000F6A6"/>
    <w:lvl w:ilvl="0">
      <w:start w:val="2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53" w15:restartNumberingAfterBreak="0">
    <w:nsid w:val="79DF367B"/>
    <w:multiLevelType w:val="multilevel"/>
    <w:tmpl w:val="99D6128E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num w:numId="1">
    <w:abstractNumId w:val="38"/>
  </w:num>
  <w:num w:numId="2">
    <w:abstractNumId w:val="14"/>
  </w:num>
  <w:num w:numId="3">
    <w:abstractNumId w:val="15"/>
  </w:num>
  <w:num w:numId="4">
    <w:abstractNumId w:val="26"/>
  </w:num>
  <w:num w:numId="5">
    <w:abstractNumId w:val="35"/>
  </w:num>
  <w:num w:numId="6">
    <w:abstractNumId w:val="27"/>
  </w:num>
  <w:num w:numId="7">
    <w:abstractNumId w:val="41"/>
  </w:num>
  <w:num w:numId="8">
    <w:abstractNumId w:val="30"/>
  </w:num>
  <w:num w:numId="9">
    <w:abstractNumId w:val="20"/>
  </w:num>
  <w:num w:numId="10">
    <w:abstractNumId w:val="0"/>
  </w:num>
  <w:num w:numId="11">
    <w:abstractNumId w:val="43"/>
  </w:num>
  <w:num w:numId="12">
    <w:abstractNumId w:val="11"/>
  </w:num>
  <w:num w:numId="13">
    <w:abstractNumId w:val="28"/>
  </w:num>
  <w:num w:numId="14">
    <w:abstractNumId w:val="18"/>
  </w:num>
  <w:num w:numId="15">
    <w:abstractNumId w:val="46"/>
  </w:num>
  <w:num w:numId="16">
    <w:abstractNumId w:val="5"/>
  </w:num>
  <w:num w:numId="17">
    <w:abstractNumId w:val="50"/>
  </w:num>
  <w:num w:numId="18">
    <w:abstractNumId w:val="1"/>
  </w:num>
  <w:num w:numId="19">
    <w:abstractNumId w:val="40"/>
  </w:num>
  <w:num w:numId="20">
    <w:abstractNumId w:val="47"/>
  </w:num>
  <w:num w:numId="21">
    <w:abstractNumId w:val="4"/>
  </w:num>
  <w:num w:numId="22">
    <w:abstractNumId w:val="21"/>
  </w:num>
  <w:num w:numId="23">
    <w:abstractNumId w:val="9"/>
  </w:num>
  <w:num w:numId="24">
    <w:abstractNumId w:val="51"/>
  </w:num>
  <w:num w:numId="25">
    <w:abstractNumId w:val="34"/>
  </w:num>
  <w:num w:numId="26">
    <w:abstractNumId w:val="8"/>
  </w:num>
  <w:num w:numId="27">
    <w:abstractNumId w:val="16"/>
  </w:num>
  <w:num w:numId="28">
    <w:abstractNumId w:val="25"/>
  </w:num>
  <w:num w:numId="29">
    <w:abstractNumId w:val="45"/>
  </w:num>
  <w:num w:numId="30">
    <w:abstractNumId w:val="12"/>
  </w:num>
  <w:num w:numId="31">
    <w:abstractNumId w:val="33"/>
  </w:num>
  <w:num w:numId="32">
    <w:abstractNumId w:val="44"/>
  </w:num>
  <w:num w:numId="33">
    <w:abstractNumId w:val="39"/>
  </w:num>
  <w:num w:numId="34">
    <w:abstractNumId w:val="13"/>
  </w:num>
  <w:num w:numId="35">
    <w:abstractNumId w:val="23"/>
  </w:num>
  <w:num w:numId="36">
    <w:abstractNumId w:val="19"/>
  </w:num>
  <w:num w:numId="37">
    <w:abstractNumId w:val="10"/>
  </w:num>
  <w:num w:numId="38">
    <w:abstractNumId w:val="31"/>
  </w:num>
  <w:num w:numId="39">
    <w:abstractNumId w:val="2"/>
  </w:num>
  <w:num w:numId="40">
    <w:abstractNumId w:val="29"/>
  </w:num>
  <w:num w:numId="41">
    <w:abstractNumId w:val="22"/>
  </w:num>
  <w:num w:numId="42">
    <w:abstractNumId w:val="36"/>
  </w:num>
  <w:num w:numId="43">
    <w:abstractNumId w:val="52"/>
  </w:num>
  <w:num w:numId="44">
    <w:abstractNumId w:val="48"/>
  </w:num>
  <w:num w:numId="45">
    <w:abstractNumId w:val="53"/>
  </w:num>
  <w:num w:numId="46">
    <w:abstractNumId w:val="17"/>
  </w:num>
  <w:num w:numId="47">
    <w:abstractNumId w:val="24"/>
  </w:num>
  <w:num w:numId="48">
    <w:abstractNumId w:val="6"/>
  </w:num>
  <w:num w:numId="49">
    <w:abstractNumId w:val="37"/>
  </w:num>
  <w:num w:numId="50">
    <w:abstractNumId w:val="3"/>
  </w:num>
  <w:num w:numId="51">
    <w:abstractNumId w:val="7"/>
  </w:num>
  <w:num w:numId="52">
    <w:abstractNumId w:val="42"/>
  </w:num>
  <w:num w:numId="53">
    <w:abstractNumId w:val="32"/>
  </w:num>
  <w:num w:numId="54">
    <w:abstractNumId w:val="49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autoHyphenation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63B4"/>
    <w:rsid w:val="005363B4"/>
    <w:rsid w:val="007870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C36A38D-8392-4EE0-BEFB-60994025D2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NSimSun" w:hAnsi="Liberation Serif" w:cs="Arial"/>
        <w:kern w:val="2"/>
        <w:sz w:val="24"/>
        <w:szCs w:val="24"/>
        <w:lang w:val="sk-SK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Symbolypreslovanie">
    <w:name w:val="Symboly pre číslovanie"/>
    <w:qFormat/>
  </w:style>
  <w:style w:type="character" w:customStyle="1" w:styleId="Odrky">
    <w:name w:val="Odrážky"/>
    <w:qFormat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  <w:style w:type="paragraph" w:customStyle="1" w:styleId="Obsahtabuky">
    <w:name w:val="Obsah tabuľky"/>
    <w:basedOn w:val="Normlny"/>
    <w:qFormat/>
    <w:pPr>
      <w:widowControl w:val="0"/>
      <w:suppressLineNumbers/>
    </w:pPr>
  </w:style>
  <w:style w:type="paragraph" w:customStyle="1" w:styleId="Zhlavietabuky">
    <w:name w:val="Záhlavie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1257</Words>
  <Characters>7168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Dana Luhová</dc:creator>
  <dc:description/>
  <cp:lastModifiedBy>Dana Luhová</cp:lastModifiedBy>
  <cp:revision>2</cp:revision>
  <dcterms:created xsi:type="dcterms:W3CDTF">2023-05-03T09:10:00Z</dcterms:created>
  <dcterms:modified xsi:type="dcterms:W3CDTF">2023-05-03T09:10:00Z</dcterms:modified>
  <dc:language>sk-SK</dc:language>
</cp:coreProperties>
</file>