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97D358" w14:textId="77777777" w:rsidR="004D3B4A" w:rsidRDefault="004D3B4A" w:rsidP="004D3B4A">
      <w:pPr>
        <w:pStyle w:val="Nadpis1"/>
        <w:tabs>
          <w:tab w:val="num" w:pos="360"/>
        </w:tabs>
        <w:spacing w:before="120" w:after="60"/>
        <w:ind w:left="360"/>
      </w:pPr>
      <w:bookmarkStart w:id="0" w:name="_Toc530739894"/>
      <w:r>
        <w:t>Informácie o účtovnej jednotke</w:t>
      </w:r>
      <w:bookmarkEnd w:id="0"/>
    </w:p>
    <w:p w14:paraId="0B93CAD0" w14:textId="77777777" w:rsidR="004D3B4A" w:rsidRDefault="004D3B4A" w:rsidP="004D3B4A">
      <w:pPr>
        <w:pStyle w:val="Zkladntext"/>
      </w:pPr>
    </w:p>
    <w:p w14:paraId="3FD83A25" w14:textId="77777777" w:rsidR="004D3B4A" w:rsidRDefault="00D72087" w:rsidP="004D3B4A">
      <w:pPr>
        <w:pStyle w:val="Nadpis2"/>
        <w:numPr>
          <w:ilvl w:val="0"/>
          <w:numId w:val="2"/>
        </w:numPr>
      </w:pPr>
      <w:r>
        <w:t>Založenie spoločnosti</w:t>
      </w:r>
    </w:p>
    <w:p w14:paraId="653B7A33" w14:textId="77777777" w:rsidR="002A0C4F" w:rsidRDefault="002A0C4F" w:rsidP="00375C48"/>
    <w:p w14:paraId="35CBF1C9" w14:textId="77777777" w:rsidR="002A0C4F" w:rsidRDefault="002A0C4F" w:rsidP="00375C48">
      <w:pPr>
        <w:ind w:left="360" w:firstLine="66"/>
        <w:rPr>
          <w:szCs w:val="18"/>
        </w:rPr>
      </w:pPr>
      <w:r>
        <w:rPr>
          <w:sz w:val="18"/>
          <w:szCs w:val="18"/>
        </w:rPr>
        <w:t>TRIGO Slovakia, s.r.o.</w:t>
      </w:r>
    </w:p>
    <w:p w14:paraId="6C077E23" w14:textId="77777777" w:rsidR="002A0C4F" w:rsidRDefault="002A0C4F" w:rsidP="00375C48">
      <w:pPr>
        <w:ind w:left="360" w:firstLine="66"/>
        <w:rPr>
          <w:szCs w:val="18"/>
        </w:rPr>
      </w:pPr>
      <w:r>
        <w:rPr>
          <w:sz w:val="18"/>
          <w:szCs w:val="18"/>
        </w:rPr>
        <w:t>Murgašova 2</w:t>
      </w:r>
    </w:p>
    <w:p w14:paraId="767F07E9" w14:textId="77777777" w:rsidR="002A0C4F" w:rsidRPr="00375C48" w:rsidRDefault="002A0C4F" w:rsidP="00375C48">
      <w:pPr>
        <w:ind w:left="360" w:firstLine="66"/>
        <w:rPr>
          <w:szCs w:val="18"/>
          <w:lang w:val="en-US"/>
        </w:rPr>
      </w:pPr>
      <w:r>
        <w:rPr>
          <w:sz w:val="18"/>
          <w:szCs w:val="18"/>
          <w:lang w:val="en-US"/>
        </w:rPr>
        <w:t>949 01 Nitra</w:t>
      </w:r>
    </w:p>
    <w:p w14:paraId="025F77F3" w14:textId="77777777" w:rsidR="002A0C4F" w:rsidRPr="002A0C4F" w:rsidRDefault="002A0C4F" w:rsidP="00375C48">
      <w:pPr>
        <w:ind w:left="360"/>
      </w:pPr>
    </w:p>
    <w:p w14:paraId="238953F6" w14:textId="77777777" w:rsidR="004D3B4A" w:rsidRPr="00DD220D" w:rsidRDefault="006E1F26" w:rsidP="004D3B4A">
      <w:pPr>
        <w:pStyle w:val="Zkladntext"/>
      </w:pPr>
      <w:r w:rsidRPr="00DD220D">
        <w:t xml:space="preserve">Spoločnosť </w:t>
      </w:r>
      <w:r w:rsidR="002B5B0D" w:rsidRPr="00DD220D">
        <w:t>T</w:t>
      </w:r>
      <w:r w:rsidR="002B5B0D">
        <w:t>RIGO</w:t>
      </w:r>
      <w:r w:rsidR="002B5B0D" w:rsidRPr="00DD220D">
        <w:t xml:space="preserve"> </w:t>
      </w:r>
      <w:r w:rsidR="009A108C" w:rsidRPr="00DD220D">
        <w:t>Slovakia, s.r.o.</w:t>
      </w:r>
      <w:r w:rsidRPr="00DD220D">
        <w:t xml:space="preserve"> </w:t>
      </w:r>
      <w:r w:rsidR="004D3B4A" w:rsidRPr="00DD220D">
        <w:t xml:space="preserve">(ďalej len Spoločnosť), bola založená </w:t>
      </w:r>
      <w:r w:rsidR="009A108C" w:rsidRPr="00DD220D">
        <w:t>26</w:t>
      </w:r>
      <w:r w:rsidR="004D3B4A" w:rsidRPr="00DD220D">
        <w:t xml:space="preserve">. </w:t>
      </w:r>
      <w:r w:rsidR="002B5B0D">
        <w:t>júla</w:t>
      </w:r>
      <w:r w:rsidR="004D3B4A" w:rsidRPr="00DD220D">
        <w:t xml:space="preserve"> </w:t>
      </w:r>
      <w:r w:rsidR="009A108C" w:rsidRPr="00DD220D">
        <w:t>2004</w:t>
      </w:r>
      <w:r w:rsidR="004D3B4A" w:rsidRPr="00DD220D">
        <w:t xml:space="preserve"> a do ob</w:t>
      </w:r>
      <w:r w:rsidR="009A108C" w:rsidRPr="00DD220D">
        <w:t>chodného registra bola zapísaná 24.</w:t>
      </w:r>
      <w:r w:rsidR="002B5B0D">
        <w:t xml:space="preserve"> augusta </w:t>
      </w:r>
      <w:r w:rsidR="009A108C" w:rsidRPr="00DD220D">
        <w:t>2004</w:t>
      </w:r>
      <w:r w:rsidRPr="00DD220D">
        <w:t xml:space="preserve"> </w:t>
      </w:r>
      <w:r w:rsidR="004D3B4A" w:rsidRPr="00DD220D">
        <w:t xml:space="preserve">(Obchodný register Okresného súdu </w:t>
      </w:r>
      <w:r w:rsidR="002B5B0D">
        <w:t>Nitra</w:t>
      </w:r>
      <w:r w:rsidR="004D3B4A" w:rsidRPr="00DD220D">
        <w:t xml:space="preserve">, oddiel </w:t>
      </w:r>
      <w:proofErr w:type="spellStart"/>
      <w:r w:rsidR="002B5B0D">
        <w:t>Sro</w:t>
      </w:r>
      <w:proofErr w:type="spellEnd"/>
      <w:r w:rsidR="004D3B4A" w:rsidRPr="00DD220D">
        <w:t xml:space="preserve">, vložka </w:t>
      </w:r>
      <w:r w:rsidR="00DD220D">
        <w:t>15111/N</w:t>
      </w:r>
      <w:r w:rsidR="004D3B4A" w:rsidRPr="00DD220D">
        <w:t xml:space="preserve">). </w:t>
      </w:r>
    </w:p>
    <w:p w14:paraId="6666BE10" w14:textId="77777777" w:rsidR="004D3B4A" w:rsidRDefault="004D3B4A" w:rsidP="004D3B4A"/>
    <w:p w14:paraId="0E96576A" w14:textId="77777777" w:rsidR="004D3B4A" w:rsidRDefault="004D3B4A" w:rsidP="004D3B4A">
      <w:pPr>
        <w:pStyle w:val="Nadpis2"/>
        <w:numPr>
          <w:ilvl w:val="0"/>
          <w:numId w:val="2"/>
        </w:numPr>
      </w:pPr>
      <w:bookmarkStart w:id="1" w:name="_Toc530739896"/>
      <w:r>
        <w:t>Hlavnými činnosťami Spoločnosti sú:</w:t>
      </w:r>
      <w:bookmarkEnd w:id="1"/>
    </w:p>
    <w:p w14:paraId="38A42AB1" w14:textId="77777777" w:rsidR="00BC4330" w:rsidRDefault="00BC4330" w:rsidP="00BC4330">
      <w:pPr>
        <w:pStyle w:val="Zkladntext"/>
      </w:pPr>
    </w:p>
    <w:p w14:paraId="0D069016" w14:textId="77777777" w:rsidR="009A108C" w:rsidRPr="003C2C06" w:rsidRDefault="003C2C06" w:rsidP="000963BB">
      <w:pPr>
        <w:autoSpaceDE w:val="0"/>
        <w:autoSpaceDN w:val="0"/>
        <w:adjustRightInd w:val="0"/>
        <w:ind w:left="426"/>
        <w:rPr>
          <w:sz w:val="18"/>
        </w:rPr>
      </w:pPr>
      <w:r>
        <w:rPr>
          <w:sz w:val="18"/>
        </w:rPr>
        <w:t xml:space="preserve">- </w:t>
      </w:r>
      <w:r w:rsidR="009A108C" w:rsidRPr="003C2C06">
        <w:rPr>
          <w:sz w:val="18"/>
        </w:rPr>
        <w:t>inžinierske činnosti a súvisiace technické poradenstvo, (od: 24.08.2004)</w:t>
      </w:r>
    </w:p>
    <w:p w14:paraId="4FD24FEB" w14:textId="77777777" w:rsidR="009A108C" w:rsidRPr="003C2C06" w:rsidRDefault="009A108C" w:rsidP="000963BB">
      <w:pPr>
        <w:autoSpaceDE w:val="0"/>
        <w:autoSpaceDN w:val="0"/>
        <w:adjustRightInd w:val="0"/>
        <w:ind w:left="426"/>
        <w:rPr>
          <w:sz w:val="18"/>
        </w:rPr>
      </w:pPr>
      <w:r w:rsidRPr="003C2C06">
        <w:rPr>
          <w:sz w:val="18"/>
        </w:rPr>
        <w:t>- technické testovanie, meranie, analýzy, (od: 24.08.2004)</w:t>
      </w:r>
    </w:p>
    <w:p w14:paraId="5250BF7D" w14:textId="77777777" w:rsidR="009A108C" w:rsidRPr="003C2C06" w:rsidRDefault="009A108C" w:rsidP="000963BB">
      <w:pPr>
        <w:autoSpaceDE w:val="0"/>
        <w:autoSpaceDN w:val="0"/>
        <w:adjustRightInd w:val="0"/>
        <w:ind w:left="426"/>
        <w:rPr>
          <w:sz w:val="18"/>
        </w:rPr>
      </w:pPr>
      <w:r w:rsidRPr="003C2C06">
        <w:rPr>
          <w:sz w:val="18"/>
        </w:rPr>
        <w:t>- konzultačná a poradenská činnosť pri zavádzaní systémov riadenia kvality výroby, (od: 24.08.2004)</w:t>
      </w:r>
    </w:p>
    <w:p w14:paraId="7ECF056F" w14:textId="77777777" w:rsidR="009A108C" w:rsidRPr="003C2C06" w:rsidRDefault="009A108C" w:rsidP="000963BB">
      <w:pPr>
        <w:autoSpaceDE w:val="0"/>
        <w:autoSpaceDN w:val="0"/>
        <w:adjustRightInd w:val="0"/>
        <w:ind w:left="426"/>
        <w:rPr>
          <w:sz w:val="18"/>
        </w:rPr>
      </w:pPr>
      <w:r w:rsidRPr="003C2C06">
        <w:rPr>
          <w:sz w:val="18"/>
        </w:rPr>
        <w:t>- podnikateľské poradenstvo v oblasti výroby, služieb a obchodu, (od: 24.08.2004)</w:t>
      </w:r>
    </w:p>
    <w:p w14:paraId="67106A29" w14:textId="77777777" w:rsidR="009A108C" w:rsidRPr="003C2C06" w:rsidRDefault="009A108C" w:rsidP="000963BB">
      <w:pPr>
        <w:autoSpaceDE w:val="0"/>
        <w:autoSpaceDN w:val="0"/>
        <w:adjustRightInd w:val="0"/>
        <w:ind w:left="426"/>
        <w:rPr>
          <w:sz w:val="18"/>
        </w:rPr>
      </w:pPr>
      <w:r w:rsidRPr="003C2C06">
        <w:rPr>
          <w:sz w:val="18"/>
        </w:rPr>
        <w:t>- baliaca činnosť, (od: 24.08.2004)</w:t>
      </w:r>
    </w:p>
    <w:p w14:paraId="7BC58407" w14:textId="77777777" w:rsidR="004D3B4A" w:rsidRDefault="009A108C" w:rsidP="00375C48">
      <w:pPr>
        <w:autoSpaceDE w:val="0"/>
        <w:autoSpaceDN w:val="0"/>
        <w:adjustRightInd w:val="0"/>
      </w:pPr>
      <w:r w:rsidRPr="003C2C06">
        <w:rPr>
          <w:sz w:val="18"/>
        </w:rPr>
        <w:t xml:space="preserve"> </w:t>
      </w:r>
    </w:p>
    <w:p w14:paraId="6366F847" w14:textId="77777777" w:rsidR="004D3B4A" w:rsidRDefault="005F5D4F" w:rsidP="00375C48">
      <w:pPr>
        <w:pStyle w:val="Nadpis2"/>
        <w:numPr>
          <w:ilvl w:val="0"/>
          <w:numId w:val="2"/>
        </w:numPr>
      </w:pPr>
      <w:r>
        <w:t>P</w:t>
      </w:r>
      <w:r w:rsidR="004D3B4A">
        <w:t xml:space="preserve">očet zamestnancov </w:t>
      </w:r>
    </w:p>
    <w:p w14:paraId="004F9FD4" w14:textId="77777777" w:rsidR="00CD778B" w:rsidRDefault="005F5D4F" w:rsidP="004D3B4A">
      <w:pPr>
        <w:pStyle w:val="Zkladntext"/>
      </w:pPr>
      <w:r>
        <w:t>Údaje o počte zamestnancov za bežné účtovné obdobie a bezprostredne predchádzajúce účtovné obdobie sú uvedené v nasledujúcom prehľade:</w:t>
      </w:r>
    </w:p>
    <w:p w14:paraId="09B327F0" w14:textId="1DEF1B34" w:rsidR="004D3B4A" w:rsidRDefault="00CD778B" w:rsidP="004D3B4A">
      <w:pPr>
        <w:pStyle w:val="Zkladntext"/>
      </w:pPr>
      <w:r w:rsidRPr="00CD778B">
        <w:t xml:space="preserve"> </w:t>
      </w:r>
      <w:bookmarkStart w:id="2" w:name="_MON_1678541826"/>
      <w:bookmarkEnd w:id="2"/>
      <w:r w:rsidR="00DE28A9">
        <w:object w:dxaOrig="9500" w:dyaOrig="1635" w14:anchorId="0C6C63A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434.15pt;height:77.35pt" o:ole="" o:preferrelative="f">
            <v:imagedata r:id="rId8" o:title=""/>
            <o:lock v:ext="edit" aspectratio="f"/>
          </v:shape>
          <o:OLEObject Type="Embed" ProgID="Excel.Sheet.12" ShapeID="_x0000_i1033" DrawAspect="Content" ObjectID="_1741551466" r:id="rId9"/>
        </w:object>
      </w:r>
      <w:bookmarkStart w:id="3" w:name="_MON_1450591364"/>
      <w:bookmarkEnd w:id="3"/>
    </w:p>
    <w:p w14:paraId="390FE434" w14:textId="77777777" w:rsidR="004D3B4A" w:rsidRDefault="004D3B4A" w:rsidP="004D3B4A">
      <w:pPr>
        <w:pStyle w:val="Nadpis2"/>
        <w:numPr>
          <w:ilvl w:val="0"/>
          <w:numId w:val="2"/>
        </w:numPr>
      </w:pPr>
      <w:r>
        <w:t>Údaje o neobmedzenom ručení</w:t>
      </w:r>
    </w:p>
    <w:p w14:paraId="31B261B8" w14:textId="77777777" w:rsidR="004D3B4A" w:rsidRDefault="004D3B4A" w:rsidP="004D3B4A">
      <w:pPr>
        <w:ind w:left="450"/>
        <w:jc w:val="both"/>
        <w:rPr>
          <w:sz w:val="18"/>
          <w:szCs w:val="18"/>
        </w:rPr>
      </w:pPr>
      <w:r w:rsidRPr="00D87FBD">
        <w:rPr>
          <w:sz w:val="18"/>
          <w:szCs w:val="18"/>
        </w:rPr>
        <w:t>Spoločnosť nie je neobmedzene ručiacim spoločníkom v</w:t>
      </w:r>
      <w:r w:rsidRPr="00C35B60">
        <w:rPr>
          <w:sz w:val="18"/>
          <w:szCs w:val="18"/>
        </w:rPr>
        <w:t> </w:t>
      </w:r>
      <w:r w:rsidRPr="00D87FBD">
        <w:rPr>
          <w:sz w:val="18"/>
          <w:szCs w:val="18"/>
        </w:rPr>
        <w:t xml:space="preserve">iných </w:t>
      </w:r>
      <w:r>
        <w:rPr>
          <w:sz w:val="18"/>
          <w:szCs w:val="18"/>
        </w:rPr>
        <w:t xml:space="preserve">spoločnostiach podľa </w:t>
      </w:r>
      <w:r w:rsidRPr="00467471">
        <w:rPr>
          <w:sz w:val="18"/>
          <w:szCs w:val="18"/>
        </w:rPr>
        <w:t>§ 56 ods. 5 Obchodného zákonníka</w:t>
      </w:r>
      <w:r w:rsidRPr="00D87FBD">
        <w:rPr>
          <w:sz w:val="18"/>
          <w:szCs w:val="18"/>
        </w:rPr>
        <w:t>.</w:t>
      </w:r>
    </w:p>
    <w:p w14:paraId="235B9B4C" w14:textId="77777777" w:rsidR="004D3B4A" w:rsidRDefault="004D3B4A" w:rsidP="004D3B4A">
      <w:pPr>
        <w:pStyle w:val="Zkladntext"/>
      </w:pPr>
    </w:p>
    <w:p w14:paraId="576E4802" w14:textId="77777777" w:rsidR="009556FD" w:rsidRDefault="009556FD" w:rsidP="009556FD">
      <w:pPr>
        <w:pStyle w:val="Nadpis2"/>
        <w:numPr>
          <w:ilvl w:val="0"/>
          <w:numId w:val="2"/>
        </w:numPr>
      </w:pPr>
      <w:r>
        <w:t>Právny dôvod na zostavenie účtovnej závierky</w:t>
      </w:r>
    </w:p>
    <w:p w14:paraId="3CCD5635" w14:textId="39120313" w:rsidR="009556FD" w:rsidRDefault="009556FD" w:rsidP="009556FD">
      <w:pPr>
        <w:pStyle w:val="Zkladntext"/>
        <w:ind w:hanging="426"/>
      </w:pPr>
      <w:r>
        <w:tab/>
        <w:t>Účtovná závierka Spoločnosti k 31. decembru 202</w:t>
      </w:r>
      <w:r w:rsidR="00DE28A9">
        <w:t>2</w:t>
      </w:r>
      <w:r>
        <w:t xml:space="preserve"> je zostavená ako riadna účtovná závierka podľa § 17 ods. 6 zákona NR SR č. 431/2002 Z. z. o účtovníctve za účtovné obdobie od 1. januára 202</w:t>
      </w:r>
      <w:r w:rsidR="00DE28A9">
        <w:t>2</w:t>
      </w:r>
      <w:r>
        <w:t xml:space="preserve"> do 31. decembra 202</w:t>
      </w:r>
      <w:r w:rsidR="00DE28A9">
        <w:t>2</w:t>
      </w:r>
      <w:r>
        <w:t>.</w:t>
      </w:r>
    </w:p>
    <w:p w14:paraId="2C711528" w14:textId="77777777" w:rsidR="009556FD" w:rsidRDefault="009556FD" w:rsidP="009556FD">
      <w:pPr>
        <w:pStyle w:val="Zkladntext"/>
        <w:ind w:hanging="66"/>
        <w:rPr>
          <w:szCs w:val="18"/>
        </w:rPr>
      </w:pPr>
    </w:p>
    <w:p w14:paraId="09457A93" w14:textId="77777777" w:rsidR="009556FD" w:rsidRDefault="009556FD" w:rsidP="009556FD">
      <w:pPr>
        <w:pStyle w:val="Zkladntext"/>
        <w:ind w:hanging="66"/>
        <w:rPr>
          <w:szCs w:val="18"/>
        </w:rPr>
      </w:pPr>
      <w:r>
        <w:rPr>
          <w:szCs w:val="18"/>
        </w:rPr>
        <w:t xml:space="preserve"> </w:t>
      </w:r>
      <w:r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 pôžičiek a iní veritelia, mohli potrebovať. Títo používatelia musia relevantné informácie získať z iných zdrojov.</w:t>
      </w:r>
      <w:r>
        <w:rPr>
          <w:szCs w:val="18"/>
        </w:rPr>
        <w:t xml:space="preserve"> </w:t>
      </w:r>
    </w:p>
    <w:p w14:paraId="611461FA" w14:textId="77777777" w:rsidR="004D3B4A" w:rsidRDefault="004D3B4A" w:rsidP="004D3B4A">
      <w:pPr>
        <w:pStyle w:val="Zkladntext"/>
        <w:ind w:hanging="426"/>
      </w:pPr>
    </w:p>
    <w:p w14:paraId="65FFACAD" w14:textId="77777777" w:rsidR="004D3B4A" w:rsidRPr="008230B2" w:rsidRDefault="004D3B4A" w:rsidP="004D3B4A">
      <w:pPr>
        <w:pStyle w:val="Nadpis2"/>
        <w:numPr>
          <w:ilvl w:val="0"/>
          <w:numId w:val="2"/>
        </w:numPr>
      </w:pPr>
      <w:r w:rsidRPr="008230B2">
        <w:t>Dátum schválenia účtovnej závierky za predchádzajúce účtovné obdobie</w:t>
      </w:r>
    </w:p>
    <w:p w14:paraId="2A84E06F" w14:textId="6C7C942A" w:rsidR="009556FD" w:rsidRDefault="004D3B4A" w:rsidP="009556FD">
      <w:pPr>
        <w:pStyle w:val="Zkladntext"/>
        <w:ind w:hanging="426"/>
      </w:pPr>
      <w:r w:rsidRPr="008230B2">
        <w:tab/>
      </w:r>
      <w:r w:rsidR="009556FD" w:rsidRPr="008230B2">
        <w:t>Účtovná závierka</w:t>
      </w:r>
      <w:r w:rsidR="009556FD">
        <w:t xml:space="preserve"> Spoločnosti k 31. decembru 20</w:t>
      </w:r>
      <w:r w:rsidR="00813899">
        <w:t>2</w:t>
      </w:r>
      <w:r w:rsidR="00DE28A9">
        <w:t>1</w:t>
      </w:r>
      <w:r w:rsidR="009556FD" w:rsidRPr="008230B2">
        <w:t>, za predchádzajúce účtovné obdobie, bola schválená valným zhromaždením Spoločnosti dňa</w:t>
      </w:r>
      <w:r w:rsidR="009556FD">
        <w:t xml:space="preserve"> </w:t>
      </w:r>
      <w:r w:rsidR="00DE28A9">
        <w:t>28</w:t>
      </w:r>
      <w:r w:rsidR="009556FD">
        <w:t>.</w:t>
      </w:r>
      <w:r w:rsidR="00DE28A9">
        <w:t xml:space="preserve"> marca</w:t>
      </w:r>
      <w:r w:rsidR="009556FD">
        <w:t xml:space="preserve"> 202</w:t>
      </w:r>
      <w:r w:rsidR="00DE28A9">
        <w:t>2</w:t>
      </w:r>
      <w:r w:rsidR="009556FD">
        <w:t>.</w:t>
      </w:r>
    </w:p>
    <w:p w14:paraId="6B06CA4C" w14:textId="46A2D233" w:rsidR="008B14FE" w:rsidRPr="008230B2" w:rsidRDefault="008B14FE" w:rsidP="004D3B4A">
      <w:pPr>
        <w:pStyle w:val="Zkladntext"/>
        <w:ind w:hanging="426"/>
      </w:pPr>
    </w:p>
    <w:p w14:paraId="7E8BBBD8" w14:textId="77777777" w:rsidR="004D3B4A" w:rsidRDefault="004D3B4A" w:rsidP="004D3B4A">
      <w:pPr>
        <w:pStyle w:val="Zkladntext"/>
        <w:ind w:hanging="426"/>
      </w:pPr>
    </w:p>
    <w:p w14:paraId="51B23F95" w14:textId="77777777" w:rsidR="007879CA" w:rsidRDefault="007879CA" w:rsidP="00126B33">
      <w:pPr>
        <w:pStyle w:val="Nadpis1"/>
        <w:tabs>
          <w:tab w:val="clear" w:pos="1353"/>
        </w:tabs>
        <w:ind w:left="426" w:hanging="426"/>
      </w:pPr>
      <w:bookmarkStart w:id="4" w:name="OLE_LINK13"/>
      <w:bookmarkStart w:id="5" w:name="OLE_LINK14"/>
      <w:r>
        <w:t>INFORMÁCIA o orgánoch účtovnej jednotky</w:t>
      </w:r>
    </w:p>
    <w:p w14:paraId="3E3E298B" w14:textId="77777777" w:rsidR="007879CA" w:rsidRPr="00126B33" w:rsidRDefault="007879CA" w:rsidP="00375C48">
      <w:pPr>
        <w:rPr>
          <w:sz w:val="18"/>
        </w:rPr>
      </w:pPr>
    </w:p>
    <w:p w14:paraId="4CA6D3CE" w14:textId="07125092" w:rsidR="009556FD" w:rsidRPr="009556FD" w:rsidRDefault="009556FD" w:rsidP="009556FD">
      <w:pPr>
        <w:ind w:left="360"/>
        <w:rPr>
          <w:sz w:val="18"/>
          <w:szCs w:val="18"/>
        </w:rPr>
      </w:pPr>
      <w:r w:rsidRPr="009556FD">
        <w:rPr>
          <w:sz w:val="18"/>
          <w:szCs w:val="18"/>
        </w:rPr>
        <w:t>Členom štatutárneho orgán, ani členom dozorných orgánov neboli v roku 202</w:t>
      </w:r>
      <w:r w:rsidR="00DE28A9">
        <w:rPr>
          <w:sz w:val="18"/>
          <w:szCs w:val="18"/>
        </w:rPr>
        <w:t>2</w:t>
      </w:r>
      <w:r w:rsidRPr="009556FD">
        <w:rPr>
          <w:sz w:val="18"/>
          <w:szCs w:val="18"/>
        </w:rPr>
        <w:t xml:space="preserve"> poskytnuté žiadne pôžičky, záruky alebo iné formy zabezpečenia, ani finančné prostriedky alebo iné plnenia na súkromné účely členov, ktoré sa vyúčtovávajú </w:t>
      </w:r>
      <w:r w:rsidRPr="009556FD">
        <w:rPr>
          <w:sz w:val="18"/>
          <w:szCs w:val="18"/>
        </w:rPr>
        <w:br/>
        <w:t>(v roku 20</w:t>
      </w:r>
      <w:r w:rsidR="00813899">
        <w:rPr>
          <w:sz w:val="18"/>
          <w:szCs w:val="18"/>
        </w:rPr>
        <w:t>2</w:t>
      </w:r>
      <w:r w:rsidR="00DE28A9">
        <w:rPr>
          <w:sz w:val="18"/>
          <w:szCs w:val="18"/>
        </w:rPr>
        <w:t>1</w:t>
      </w:r>
      <w:r w:rsidRPr="009556FD">
        <w:rPr>
          <w:sz w:val="18"/>
          <w:szCs w:val="18"/>
        </w:rPr>
        <w:t>: žiadne)</w:t>
      </w:r>
    </w:p>
    <w:p w14:paraId="5256A3BB" w14:textId="77777777" w:rsidR="008B14FE" w:rsidRPr="00614EBC" w:rsidRDefault="008B14FE" w:rsidP="00375C48">
      <w:pPr>
        <w:ind w:left="360"/>
        <w:rPr>
          <w:szCs w:val="18"/>
        </w:rPr>
      </w:pPr>
    </w:p>
    <w:p w14:paraId="60D41306" w14:textId="77777777" w:rsidR="007879CA" w:rsidRPr="008230B2" w:rsidRDefault="007879CA" w:rsidP="000963BB">
      <w:pPr>
        <w:pStyle w:val="Zkladntext"/>
        <w:ind w:left="360"/>
      </w:pPr>
    </w:p>
    <w:bookmarkEnd w:id="4"/>
    <w:bookmarkEnd w:id="5"/>
    <w:p w14:paraId="42EAC211" w14:textId="77777777" w:rsidR="004D3B4A" w:rsidRDefault="004D3B4A" w:rsidP="00E33451">
      <w:pPr>
        <w:pStyle w:val="Nadpis1"/>
        <w:tabs>
          <w:tab w:val="clear" w:pos="1353"/>
        </w:tabs>
        <w:ind w:left="426" w:hanging="426"/>
      </w:pPr>
      <w:r>
        <w:t>Informácie o konsolidovanom celku</w:t>
      </w:r>
    </w:p>
    <w:p w14:paraId="4323EDCD" w14:textId="77777777" w:rsidR="004D3B4A" w:rsidRDefault="004D3B4A" w:rsidP="004D3B4A">
      <w:pPr>
        <w:pStyle w:val="Zkladntext"/>
      </w:pPr>
    </w:p>
    <w:p w14:paraId="57EDE8BA" w14:textId="5C49DFEA" w:rsidR="009556FD" w:rsidRDefault="009556FD" w:rsidP="009556FD">
      <w:pPr>
        <w:pStyle w:val="Zkladntext"/>
      </w:pPr>
      <w:r>
        <w:t>Spoločnosť je súčasťou skupiny TRIGO HOLDING, Francúzsko, ktorá nezostavuje konsolidovanú účtovnú závierku za rok končiaci 31. decembrom 202</w:t>
      </w:r>
      <w:r w:rsidR="00DE28A9">
        <w:t>2</w:t>
      </w:r>
      <w:r>
        <w:t>. Spoločnosť sa nezahŕňa do konsolidovanej účtovnej závierky žiadnej spoločnosti.</w:t>
      </w:r>
    </w:p>
    <w:p w14:paraId="5D05FD49" w14:textId="77777777" w:rsidR="009556FD" w:rsidRDefault="009556FD" w:rsidP="009556FD">
      <w:pPr>
        <w:pStyle w:val="Zkladntext"/>
        <w:ind w:hanging="426"/>
      </w:pPr>
    </w:p>
    <w:p w14:paraId="02FA7FE7" w14:textId="77777777" w:rsidR="004D3B4A" w:rsidRDefault="004D3B4A" w:rsidP="00E50D1A">
      <w:pPr>
        <w:pStyle w:val="Zkladntext"/>
        <w:ind w:hanging="426"/>
      </w:pPr>
    </w:p>
    <w:p w14:paraId="5F0960FC" w14:textId="77777777" w:rsidR="00F53F06" w:rsidRDefault="00F53F06" w:rsidP="00E50D1A">
      <w:pPr>
        <w:pStyle w:val="Zkladntext"/>
        <w:ind w:hanging="426"/>
      </w:pPr>
    </w:p>
    <w:p w14:paraId="05DA99DD" w14:textId="77777777" w:rsidR="00935A75" w:rsidRDefault="00935A75" w:rsidP="00E50D1A">
      <w:pPr>
        <w:pStyle w:val="Zkladntext"/>
        <w:ind w:hanging="426"/>
      </w:pPr>
    </w:p>
    <w:p w14:paraId="2E4D767F" w14:textId="77777777" w:rsidR="00F735D8" w:rsidRDefault="00F735D8" w:rsidP="00E50D1A">
      <w:pPr>
        <w:pStyle w:val="Zkladntext"/>
        <w:ind w:hanging="426"/>
      </w:pPr>
    </w:p>
    <w:p w14:paraId="6CC7BD5A" w14:textId="77777777" w:rsidR="00B96419" w:rsidRDefault="00B96419" w:rsidP="00E50D1A">
      <w:pPr>
        <w:pStyle w:val="Zkladntext"/>
        <w:ind w:hanging="426"/>
      </w:pPr>
    </w:p>
    <w:p w14:paraId="45B81005" w14:textId="77777777" w:rsidR="00B96419" w:rsidRDefault="00B96419" w:rsidP="00E50D1A">
      <w:pPr>
        <w:pStyle w:val="Zkladntext"/>
        <w:ind w:hanging="426"/>
      </w:pPr>
    </w:p>
    <w:p w14:paraId="414B6011" w14:textId="77777777" w:rsidR="00FA1DDE" w:rsidRDefault="00FA1DDE" w:rsidP="00E50D1A">
      <w:pPr>
        <w:pStyle w:val="Zkladntext"/>
        <w:ind w:hanging="426"/>
      </w:pPr>
    </w:p>
    <w:p w14:paraId="03B13443" w14:textId="77777777" w:rsidR="004D3B4A" w:rsidRDefault="00E33451" w:rsidP="004D3B4A">
      <w:pPr>
        <w:pStyle w:val="Nadpis1"/>
        <w:tabs>
          <w:tab w:val="num" w:pos="360"/>
        </w:tabs>
        <w:spacing w:before="120" w:after="60"/>
        <w:ind w:left="360"/>
      </w:pPr>
      <w:bookmarkStart w:id="6" w:name="_Toc530739899"/>
      <w:r>
        <w:t xml:space="preserve"> </w:t>
      </w:r>
      <w:r w:rsidR="004D3B4A">
        <w:t xml:space="preserve">Informácie o účtovných zásadách a účtovných metódach  </w:t>
      </w:r>
      <w:bookmarkEnd w:id="6"/>
    </w:p>
    <w:p w14:paraId="402E97C7" w14:textId="77777777" w:rsidR="004D3B4A" w:rsidRDefault="004D3B4A" w:rsidP="004D3B4A">
      <w:pPr>
        <w:pStyle w:val="Zkladntext"/>
      </w:pPr>
    </w:p>
    <w:p w14:paraId="568171ED" w14:textId="77777777" w:rsidR="004D3B4A" w:rsidRDefault="004D3B4A" w:rsidP="00251BF2">
      <w:pPr>
        <w:pStyle w:val="Pismenka"/>
        <w:ind w:left="426"/>
      </w:pPr>
      <w:r>
        <w:t>Východiská pre zostavenie účtovnej závierky</w:t>
      </w:r>
    </w:p>
    <w:p w14:paraId="3EFC799F" w14:textId="77777777" w:rsidR="004D3B4A" w:rsidRDefault="004D3B4A" w:rsidP="004D3B4A">
      <w:pPr>
        <w:pStyle w:val="Zkladntext"/>
        <w:ind w:left="450"/>
      </w:pPr>
      <w:r>
        <w:t>Účtovná závierka bola zostavená za predpokladu nepretržitého trvania Spoločnosti (</w:t>
      </w:r>
      <w:proofErr w:type="spellStart"/>
      <w:r>
        <w:t>going</w:t>
      </w:r>
      <w:proofErr w:type="spellEnd"/>
      <w:r>
        <w:t xml:space="preserve"> </w:t>
      </w:r>
      <w:proofErr w:type="spellStart"/>
      <w:r>
        <w:t>concern</w:t>
      </w:r>
      <w:proofErr w:type="spellEnd"/>
      <w:r>
        <w:t>).</w:t>
      </w:r>
    </w:p>
    <w:p w14:paraId="76D2B182" w14:textId="77777777" w:rsidR="00ED0725" w:rsidRDefault="00ED0725" w:rsidP="00ED0725">
      <w:pPr>
        <w:pStyle w:val="Zkladntext"/>
        <w:ind w:left="450"/>
      </w:pPr>
    </w:p>
    <w:p w14:paraId="0BF0C5E3" w14:textId="77777777" w:rsidR="00ED0725" w:rsidRDefault="00ED0725" w:rsidP="00ED0725">
      <w:pPr>
        <w:pStyle w:val="Zkladntext"/>
        <w:ind w:left="450"/>
      </w:pPr>
      <w:r>
        <w:t>Účtovné metódy a všeobecné účtovné zásady boli účtovnou jednotkou konzistentne aplikované</w:t>
      </w:r>
      <w:r w:rsidR="008A5F9F">
        <w:t>.</w:t>
      </w:r>
    </w:p>
    <w:p w14:paraId="2EE43A1B" w14:textId="77777777" w:rsidR="000F0FCA" w:rsidRDefault="000F0FCA" w:rsidP="004D3B4A">
      <w:pPr>
        <w:pStyle w:val="Zkladntext"/>
        <w:ind w:left="450"/>
      </w:pPr>
    </w:p>
    <w:p w14:paraId="0495F0D5" w14:textId="7349E75D" w:rsidR="000F0FCA" w:rsidRDefault="000F0FCA" w:rsidP="000F0FCA">
      <w:pPr>
        <w:ind w:left="426"/>
        <w:rPr>
          <w:sz w:val="18"/>
        </w:rPr>
      </w:pPr>
      <w:r w:rsidRPr="00500DD8">
        <w:rPr>
          <w:sz w:val="18"/>
        </w:rPr>
        <w:t xml:space="preserve">V účtovnom období </w:t>
      </w:r>
      <w:r w:rsidR="00C93D50">
        <w:rPr>
          <w:sz w:val="18"/>
        </w:rPr>
        <w:t>20</w:t>
      </w:r>
      <w:r w:rsidR="009556FD">
        <w:rPr>
          <w:sz w:val="18"/>
        </w:rPr>
        <w:t>2</w:t>
      </w:r>
      <w:r w:rsidR="00DE28A9">
        <w:rPr>
          <w:sz w:val="18"/>
        </w:rPr>
        <w:t>2</w:t>
      </w:r>
      <w:r w:rsidR="00C93D50">
        <w:rPr>
          <w:sz w:val="18"/>
        </w:rPr>
        <w:t xml:space="preserve"> ani v roku </w:t>
      </w:r>
      <w:r w:rsidRPr="00500DD8">
        <w:rPr>
          <w:sz w:val="18"/>
        </w:rPr>
        <w:t>20</w:t>
      </w:r>
      <w:r w:rsidR="00813899">
        <w:rPr>
          <w:sz w:val="18"/>
        </w:rPr>
        <w:t>2</w:t>
      </w:r>
      <w:r w:rsidR="00DE28A9">
        <w:rPr>
          <w:sz w:val="18"/>
        </w:rPr>
        <w:t>1</w:t>
      </w:r>
      <w:r w:rsidRPr="00500DD8">
        <w:rPr>
          <w:sz w:val="18"/>
        </w:rPr>
        <w:t xml:space="preserve"> Spoločnosť nevykonala žiadne opravy významných chýb minulých účtovných období.</w:t>
      </w:r>
    </w:p>
    <w:p w14:paraId="0744D8C0" w14:textId="77777777" w:rsidR="008A5F9F" w:rsidRDefault="008A5F9F" w:rsidP="000F0FCA">
      <w:pPr>
        <w:ind w:left="426"/>
        <w:rPr>
          <w:sz w:val="18"/>
        </w:rPr>
      </w:pPr>
    </w:p>
    <w:p w14:paraId="773BE828" w14:textId="77777777" w:rsidR="008A5F9F" w:rsidRDefault="008A5F9F" w:rsidP="008A5F9F">
      <w:pPr>
        <w:pStyle w:val="Pismenka"/>
        <w:ind w:left="426"/>
      </w:pPr>
      <w:r>
        <w:t>Použitie odhadov a úsudkov</w:t>
      </w:r>
    </w:p>
    <w:p w14:paraId="50463F64" w14:textId="77777777" w:rsidR="008A5F9F" w:rsidRPr="008A5F9F" w:rsidRDefault="008A5F9F" w:rsidP="00375C48">
      <w:pPr>
        <w:pStyle w:val="Zkladntext"/>
        <w:ind w:left="450"/>
      </w:pPr>
      <w:r w:rsidRPr="008A5F9F">
        <w:t>Zostavenie účtovnej závierky si vyžaduje, aby manažment Spoločnosti urobil úsudky, odhady a predpoklady, ktoré ovplyvňujú aplikáciu účtovných metód a účtovných zásad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preto môžu líšiť od odhadov.</w:t>
      </w:r>
    </w:p>
    <w:p w14:paraId="31FAB8B8" w14:textId="77777777" w:rsidR="008A5F9F" w:rsidRPr="008A5F9F" w:rsidRDefault="008A5F9F" w:rsidP="00375C48">
      <w:pPr>
        <w:pStyle w:val="Pismenka"/>
        <w:numPr>
          <w:ilvl w:val="0"/>
          <w:numId w:val="0"/>
        </w:numPr>
        <w:ind w:left="786"/>
        <w:rPr>
          <w:b w:val="0"/>
        </w:rPr>
      </w:pPr>
    </w:p>
    <w:p w14:paraId="7A8D3911" w14:textId="77777777" w:rsidR="008A5F9F" w:rsidRDefault="008A5F9F" w:rsidP="00375C48">
      <w:pPr>
        <w:pStyle w:val="Zkladntext"/>
        <w:ind w:left="450"/>
      </w:pPr>
      <w:r w:rsidRPr="008A5F9F">
        <w:t>Odhady a súvisiace predpoklady sú neustále prehodnocované. Korekcie účtovných odhadov nie sú vykázané retrospektívne, ale sú vykázané  v období, v ktorom je odhad korigovaný, ak korekcia ovplyvňuje iba toto obdobie, alebo v období korekcie a v budúcich obdobiach, ak korekcia ovplyvňuje toto aj budúce obdobia.</w:t>
      </w:r>
    </w:p>
    <w:p w14:paraId="16D3334B" w14:textId="77777777" w:rsidR="008A5F9F" w:rsidRDefault="008A5F9F" w:rsidP="00375C48">
      <w:pPr>
        <w:pStyle w:val="Zkladntext"/>
        <w:ind w:left="450"/>
      </w:pPr>
    </w:p>
    <w:p w14:paraId="3F63904C" w14:textId="77777777" w:rsidR="008A5F9F" w:rsidRDefault="008A5F9F" w:rsidP="00375C48">
      <w:pPr>
        <w:pStyle w:val="Zkladntext"/>
        <w:ind w:left="450"/>
        <w:rPr>
          <w:i/>
          <w:szCs w:val="18"/>
        </w:rPr>
      </w:pPr>
      <w:r w:rsidRPr="00D06026">
        <w:rPr>
          <w:b/>
          <w:i/>
          <w:szCs w:val="18"/>
        </w:rPr>
        <w:t>Úsudky</w:t>
      </w:r>
    </w:p>
    <w:p w14:paraId="69A39B75" w14:textId="77777777" w:rsidR="008A5F9F" w:rsidRDefault="008A5F9F" w:rsidP="00375C48">
      <w:pPr>
        <w:pStyle w:val="Zkladntext"/>
        <w:ind w:left="450"/>
        <w:rPr>
          <w:szCs w:val="18"/>
        </w:rPr>
      </w:pPr>
      <w:r w:rsidRPr="00375C48">
        <w:rPr>
          <w:szCs w:val="18"/>
        </w:rPr>
        <w:t>V súvislosti s aplikáciou účtovných metód a účtovných zásad Spoločnosti nie sú potrebné také úsudky, ktoré by mali významný dopad na hodnoty vykázané v účtovnej závierke.</w:t>
      </w:r>
    </w:p>
    <w:p w14:paraId="448FCE44" w14:textId="77777777" w:rsidR="008A5F9F" w:rsidRDefault="008A5F9F" w:rsidP="00375C48">
      <w:pPr>
        <w:pStyle w:val="Zkladntext"/>
        <w:ind w:left="450"/>
        <w:rPr>
          <w:szCs w:val="18"/>
        </w:rPr>
      </w:pPr>
    </w:p>
    <w:p w14:paraId="5BE8DCB8" w14:textId="77777777" w:rsidR="008A5F9F" w:rsidRPr="00D06026" w:rsidRDefault="008A5F9F" w:rsidP="008A5F9F">
      <w:pPr>
        <w:pStyle w:val="Zkladntext"/>
        <w:rPr>
          <w:b/>
          <w:i/>
          <w:szCs w:val="18"/>
        </w:rPr>
      </w:pPr>
      <w:r w:rsidRPr="00D06026">
        <w:rPr>
          <w:b/>
          <w:i/>
          <w:szCs w:val="18"/>
        </w:rPr>
        <w:t>Neistoty v odhadoch a predpokladoch</w:t>
      </w:r>
    </w:p>
    <w:p w14:paraId="0F686CC4" w14:textId="77777777" w:rsidR="008A5F9F" w:rsidRDefault="008A5F9F" w:rsidP="00375C48">
      <w:pPr>
        <w:pStyle w:val="Zkladntext"/>
        <w:ind w:left="450"/>
        <w:rPr>
          <w:szCs w:val="18"/>
        </w:rPr>
      </w:pPr>
      <w:r w:rsidRPr="00D06026">
        <w:rPr>
          <w:szCs w:val="18"/>
        </w:rPr>
        <w:t xml:space="preserve">Informácie o tých  neistotách v predpokladoch a odhadoch, pri ktorých </w:t>
      </w:r>
      <w:r>
        <w:rPr>
          <w:szCs w:val="18"/>
        </w:rPr>
        <w:t>existuje signifikantné</w:t>
      </w:r>
      <w:r w:rsidRPr="00D06026">
        <w:rPr>
          <w:szCs w:val="18"/>
        </w:rPr>
        <w:t xml:space="preserve"> riziko, že by mohli viesť k významnej úprave v</w:t>
      </w:r>
      <w:r>
        <w:rPr>
          <w:szCs w:val="18"/>
        </w:rPr>
        <w:t> nasledujúcom účtovnom období</w:t>
      </w:r>
      <w:r w:rsidRPr="00D06026">
        <w:rPr>
          <w:szCs w:val="18"/>
        </w:rPr>
        <w:t xml:space="preserve"> sú bližšie opísané v nasledujúcich bodoch poznámok:</w:t>
      </w:r>
    </w:p>
    <w:p w14:paraId="34216096" w14:textId="77777777" w:rsidR="008A5F9F" w:rsidRDefault="008A5F9F" w:rsidP="00375C48">
      <w:pPr>
        <w:pStyle w:val="Zkladntext"/>
        <w:ind w:left="450"/>
        <w:rPr>
          <w:szCs w:val="18"/>
        </w:rPr>
      </w:pPr>
    </w:p>
    <w:p w14:paraId="7F833BF8" w14:textId="77777777" w:rsidR="008A5F9F" w:rsidRPr="00614EBC" w:rsidRDefault="008A5F9F" w:rsidP="00375C48">
      <w:pPr>
        <w:pStyle w:val="Zkladntext"/>
        <w:ind w:left="450"/>
      </w:pPr>
      <w:r w:rsidRPr="008A5F9F">
        <w:t>•</w:t>
      </w:r>
      <w:r w:rsidRPr="008A5F9F">
        <w:tab/>
        <w:t xml:space="preserve">bod </w:t>
      </w:r>
      <w:r w:rsidR="005153EF">
        <w:t>i</w:t>
      </w:r>
      <w:r w:rsidRPr="008A5F9F">
        <w:t>) – opravné položky k majetku (dlhodobý majetok, zásoby, pohľadávky) – kľúčové predpoklady týkajúce sa odhadu zníženia budúcich ekonomických úžitkov</w:t>
      </w:r>
    </w:p>
    <w:p w14:paraId="68A0A55B" w14:textId="77777777" w:rsidR="008A5F9F" w:rsidRPr="00500DD8" w:rsidRDefault="008A5F9F" w:rsidP="000F0FCA">
      <w:pPr>
        <w:ind w:left="426"/>
        <w:rPr>
          <w:sz w:val="18"/>
        </w:rPr>
      </w:pPr>
    </w:p>
    <w:p w14:paraId="75F49575" w14:textId="77777777" w:rsidR="006D3D0B" w:rsidRDefault="006D3D0B" w:rsidP="0097669A">
      <w:pPr>
        <w:pStyle w:val="Zkladntext"/>
        <w:ind w:left="0"/>
      </w:pPr>
    </w:p>
    <w:p w14:paraId="43169DF1" w14:textId="77777777" w:rsidR="004D3B4A" w:rsidRDefault="004D3B4A" w:rsidP="00375C48">
      <w:pPr>
        <w:pStyle w:val="Pismenka"/>
      </w:pPr>
      <w:r>
        <w:t>Dlhodobý nehmotný majetok a dlhodobý hmotný majetok</w:t>
      </w:r>
    </w:p>
    <w:p w14:paraId="55B60AE1" w14:textId="77777777" w:rsidR="004D3B4A" w:rsidRDefault="004D3B4A" w:rsidP="004D3B4A">
      <w:pPr>
        <w:pStyle w:val="Zkladntext"/>
      </w:pPr>
      <w:r>
        <w:t xml:space="preserve">Dlhodobý majetok nakupovaný sa oceňuje obstarávacou cenou, ktorá zahŕňa cenu obstarania a náklady súvisiace s obstaraním (clo, prepravu, montáž, poistné a pod.). </w:t>
      </w:r>
    </w:p>
    <w:p w14:paraId="43CC3BE5" w14:textId="77777777" w:rsidR="004D3B4A" w:rsidRDefault="004D3B4A" w:rsidP="004D3B4A">
      <w:pPr>
        <w:pStyle w:val="Zkladntext"/>
      </w:pPr>
    </w:p>
    <w:p w14:paraId="0D229816" w14:textId="77777777" w:rsidR="00472877" w:rsidRDefault="004D3B4A" w:rsidP="004D3B4A">
      <w:pPr>
        <w:pStyle w:val="Zkladntext"/>
      </w:pPr>
      <w:r>
        <w:t>Súčasťou obstarávacej ceny dlhodobého hmot</w:t>
      </w:r>
      <w:r w:rsidR="00A55061">
        <w:t xml:space="preserve">ného a nehmotného majetku </w:t>
      </w:r>
      <w:r>
        <w:t>nie sú</w:t>
      </w:r>
      <w:r w:rsidR="000650D8">
        <w:t xml:space="preserve"> </w:t>
      </w:r>
      <w:r>
        <w:t>úroky z cudzích zdrojov ani realizované kurzové rozdiely, ktoré vznikli do momentu uvedenia dl</w:t>
      </w:r>
      <w:r w:rsidR="00A55061">
        <w:t>hodobého majetku do používania</w:t>
      </w:r>
      <w:r w:rsidR="00472877">
        <w:t>.</w:t>
      </w:r>
    </w:p>
    <w:p w14:paraId="033139F2" w14:textId="77777777" w:rsidR="004D3B4A" w:rsidRDefault="00A55061" w:rsidP="004D3B4A">
      <w:pPr>
        <w:pStyle w:val="Zkladntext"/>
      </w:pPr>
      <w:r>
        <w:t xml:space="preserve"> </w:t>
      </w:r>
    </w:p>
    <w:p w14:paraId="1288A400" w14:textId="77777777" w:rsidR="004D3B4A" w:rsidRDefault="004D3B4A" w:rsidP="004D3B4A">
      <w:pPr>
        <w:pStyle w:val="Zkladntext"/>
      </w:pPr>
      <w:r>
        <w:t xml:space="preserve">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w:t>
      </w:r>
      <w:r w:rsidRPr="00F7710B">
        <w:t>2</w:t>
      </w:r>
      <w:r w:rsidRPr="00DF04B4">
        <w:t> </w:t>
      </w:r>
      <w:r>
        <w:t>400</w:t>
      </w:r>
      <w:r w:rsidRPr="00DF04B4">
        <w:t xml:space="preserve"> EUR</w:t>
      </w:r>
      <w:r>
        <w:t xml:space="preserve"> a nižšia, sa odpisuje jednorazovo pri uvedení do používania. Predpokladaná doba používania, metóda odpisovania a odpisová sadzba sú uvedené v nasledujúcej tabuľke:</w:t>
      </w:r>
    </w:p>
    <w:p w14:paraId="1F08587D" w14:textId="77777777" w:rsidR="004D3B4A" w:rsidRDefault="004D3B4A" w:rsidP="004D3B4A">
      <w:pPr>
        <w:pStyle w:val="Zkladntext"/>
      </w:pPr>
    </w:p>
    <w:tbl>
      <w:tblPr>
        <w:tblW w:w="0" w:type="auto"/>
        <w:tblInd w:w="456" w:type="dxa"/>
        <w:tblCellMar>
          <w:left w:w="30" w:type="dxa"/>
          <w:right w:w="30" w:type="dxa"/>
        </w:tblCellMar>
        <w:tblLook w:val="0000" w:firstRow="0" w:lastRow="0" w:firstColumn="0" w:lastColumn="0" w:noHBand="0" w:noVBand="0"/>
      </w:tblPr>
      <w:tblGrid>
        <w:gridCol w:w="2875"/>
        <w:gridCol w:w="412"/>
        <w:gridCol w:w="1540"/>
        <w:gridCol w:w="222"/>
        <w:gridCol w:w="1801"/>
        <w:gridCol w:w="222"/>
        <w:gridCol w:w="1684"/>
      </w:tblGrid>
      <w:tr w:rsidR="004D3B4A" w14:paraId="63757560" w14:textId="77777777" w:rsidTr="00040DD8">
        <w:trPr>
          <w:trHeight w:val="250"/>
        </w:trPr>
        <w:tc>
          <w:tcPr>
            <w:tcW w:w="3287" w:type="dxa"/>
            <w:gridSpan w:val="2"/>
          </w:tcPr>
          <w:p w14:paraId="1E377EA4" w14:textId="77777777" w:rsidR="004D3B4A" w:rsidRDefault="004D3B4A" w:rsidP="0000290B">
            <w:pPr>
              <w:pStyle w:val="Tabulka"/>
            </w:pPr>
            <w:r>
              <w:br w:type="page"/>
            </w:r>
          </w:p>
        </w:tc>
        <w:tc>
          <w:tcPr>
            <w:tcW w:w="1540" w:type="dxa"/>
          </w:tcPr>
          <w:p w14:paraId="52021B24" w14:textId="77777777" w:rsidR="004D3B4A" w:rsidRDefault="004D3B4A" w:rsidP="0000290B">
            <w:pPr>
              <w:pStyle w:val="Tabulka"/>
              <w:jc w:val="center"/>
            </w:pPr>
            <w:r>
              <w:t>Predpokladaná</w:t>
            </w:r>
          </w:p>
        </w:tc>
        <w:tc>
          <w:tcPr>
            <w:tcW w:w="222" w:type="dxa"/>
          </w:tcPr>
          <w:p w14:paraId="35D80B72" w14:textId="77777777" w:rsidR="004D3B4A" w:rsidRDefault="004D3B4A" w:rsidP="0000290B">
            <w:pPr>
              <w:pStyle w:val="Tabulka"/>
              <w:jc w:val="center"/>
            </w:pPr>
          </w:p>
        </w:tc>
        <w:tc>
          <w:tcPr>
            <w:tcW w:w="1801" w:type="dxa"/>
          </w:tcPr>
          <w:p w14:paraId="3C3BE650" w14:textId="77777777" w:rsidR="004D3B4A" w:rsidRDefault="004D3B4A" w:rsidP="0000290B">
            <w:pPr>
              <w:pStyle w:val="Tabulka"/>
              <w:jc w:val="center"/>
            </w:pPr>
            <w:r>
              <w:t>Metóda</w:t>
            </w:r>
          </w:p>
        </w:tc>
        <w:tc>
          <w:tcPr>
            <w:tcW w:w="222" w:type="dxa"/>
          </w:tcPr>
          <w:p w14:paraId="60FF52FE" w14:textId="77777777" w:rsidR="004D3B4A" w:rsidRDefault="004D3B4A" w:rsidP="0000290B">
            <w:pPr>
              <w:pStyle w:val="Tabulka"/>
              <w:jc w:val="center"/>
            </w:pPr>
          </w:p>
        </w:tc>
        <w:tc>
          <w:tcPr>
            <w:tcW w:w="1684" w:type="dxa"/>
          </w:tcPr>
          <w:p w14:paraId="3E1FC280" w14:textId="77777777" w:rsidR="004D3B4A" w:rsidRDefault="004D3B4A" w:rsidP="0000290B">
            <w:pPr>
              <w:pStyle w:val="Tabulka"/>
              <w:jc w:val="center"/>
            </w:pPr>
            <w:r>
              <w:t>Ročná odpisová</w:t>
            </w:r>
          </w:p>
        </w:tc>
      </w:tr>
      <w:tr w:rsidR="005B316E" w14:paraId="0362DA1E" w14:textId="77777777" w:rsidTr="00040DD8">
        <w:trPr>
          <w:trHeight w:val="250"/>
        </w:trPr>
        <w:tc>
          <w:tcPr>
            <w:tcW w:w="2875" w:type="dxa"/>
            <w:tcBorders>
              <w:bottom w:val="single" w:sz="4" w:space="0" w:color="auto"/>
            </w:tcBorders>
          </w:tcPr>
          <w:p w14:paraId="2C24CBA7" w14:textId="77777777" w:rsidR="004D3B4A" w:rsidRDefault="004D3B4A" w:rsidP="0000290B">
            <w:pPr>
              <w:pStyle w:val="Tabulka"/>
            </w:pPr>
          </w:p>
        </w:tc>
        <w:tc>
          <w:tcPr>
            <w:tcW w:w="412" w:type="dxa"/>
            <w:tcBorders>
              <w:bottom w:val="single" w:sz="4" w:space="0" w:color="auto"/>
            </w:tcBorders>
          </w:tcPr>
          <w:p w14:paraId="1AA58F1A" w14:textId="77777777" w:rsidR="004D3B4A" w:rsidRDefault="004D3B4A" w:rsidP="0000290B">
            <w:pPr>
              <w:pStyle w:val="Tabulka"/>
            </w:pPr>
          </w:p>
        </w:tc>
        <w:tc>
          <w:tcPr>
            <w:tcW w:w="1540" w:type="dxa"/>
            <w:tcBorders>
              <w:bottom w:val="single" w:sz="4" w:space="0" w:color="auto"/>
            </w:tcBorders>
          </w:tcPr>
          <w:p w14:paraId="5C6F8C38" w14:textId="77777777" w:rsidR="004D3B4A" w:rsidRDefault="004D3B4A" w:rsidP="0000290B">
            <w:pPr>
              <w:pStyle w:val="Tabulka"/>
              <w:jc w:val="center"/>
            </w:pPr>
            <w:r>
              <w:t>doba používania</w:t>
            </w:r>
            <w:r>
              <w:br/>
              <w:t>v rokoch</w:t>
            </w:r>
          </w:p>
        </w:tc>
        <w:tc>
          <w:tcPr>
            <w:tcW w:w="222" w:type="dxa"/>
            <w:tcBorders>
              <w:bottom w:val="single" w:sz="4" w:space="0" w:color="auto"/>
            </w:tcBorders>
          </w:tcPr>
          <w:p w14:paraId="3E632DE4" w14:textId="77777777" w:rsidR="004D3B4A" w:rsidRDefault="004D3B4A" w:rsidP="0000290B">
            <w:pPr>
              <w:pStyle w:val="Tabulka"/>
              <w:jc w:val="center"/>
            </w:pPr>
          </w:p>
        </w:tc>
        <w:tc>
          <w:tcPr>
            <w:tcW w:w="1801" w:type="dxa"/>
            <w:tcBorders>
              <w:bottom w:val="single" w:sz="4" w:space="0" w:color="auto"/>
            </w:tcBorders>
          </w:tcPr>
          <w:p w14:paraId="7DE44CBB" w14:textId="77777777" w:rsidR="004D3B4A" w:rsidRDefault="004D3B4A" w:rsidP="0000290B">
            <w:pPr>
              <w:pStyle w:val="Tabulka"/>
              <w:jc w:val="center"/>
            </w:pPr>
            <w:r>
              <w:t>odpisovania</w:t>
            </w:r>
          </w:p>
        </w:tc>
        <w:tc>
          <w:tcPr>
            <w:tcW w:w="222" w:type="dxa"/>
            <w:tcBorders>
              <w:bottom w:val="single" w:sz="4" w:space="0" w:color="auto"/>
            </w:tcBorders>
          </w:tcPr>
          <w:p w14:paraId="3A609805" w14:textId="77777777" w:rsidR="004D3B4A" w:rsidRDefault="004D3B4A" w:rsidP="0000290B">
            <w:pPr>
              <w:pStyle w:val="Tabulka"/>
              <w:jc w:val="center"/>
            </w:pPr>
          </w:p>
        </w:tc>
        <w:tc>
          <w:tcPr>
            <w:tcW w:w="1684" w:type="dxa"/>
            <w:tcBorders>
              <w:bottom w:val="single" w:sz="4" w:space="0" w:color="auto"/>
            </w:tcBorders>
          </w:tcPr>
          <w:p w14:paraId="26B4DBD9" w14:textId="77777777" w:rsidR="004D3B4A" w:rsidRDefault="004D3B4A" w:rsidP="0000290B">
            <w:pPr>
              <w:pStyle w:val="Tabulka"/>
              <w:jc w:val="center"/>
            </w:pPr>
            <w:r>
              <w:t>sadzba v %</w:t>
            </w:r>
          </w:p>
        </w:tc>
      </w:tr>
      <w:tr w:rsidR="004D3B4A" w14:paraId="77EEA1D5" w14:textId="77777777" w:rsidTr="00040DD8">
        <w:trPr>
          <w:trHeight w:val="250"/>
        </w:trPr>
        <w:tc>
          <w:tcPr>
            <w:tcW w:w="3287" w:type="dxa"/>
            <w:gridSpan w:val="2"/>
          </w:tcPr>
          <w:p w14:paraId="025672EA" w14:textId="77777777" w:rsidR="004D3B4A" w:rsidRDefault="004D3B4A" w:rsidP="0000290B">
            <w:pPr>
              <w:pStyle w:val="Tabulka"/>
            </w:pPr>
          </w:p>
        </w:tc>
        <w:tc>
          <w:tcPr>
            <w:tcW w:w="1540" w:type="dxa"/>
          </w:tcPr>
          <w:p w14:paraId="49832F75" w14:textId="77777777" w:rsidR="004D3B4A" w:rsidRDefault="004D3B4A" w:rsidP="0000290B">
            <w:pPr>
              <w:pStyle w:val="Tabulka"/>
              <w:jc w:val="center"/>
            </w:pPr>
          </w:p>
        </w:tc>
        <w:tc>
          <w:tcPr>
            <w:tcW w:w="222" w:type="dxa"/>
          </w:tcPr>
          <w:p w14:paraId="48C07B0A" w14:textId="77777777" w:rsidR="004D3B4A" w:rsidRDefault="004D3B4A" w:rsidP="0000290B">
            <w:pPr>
              <w:pStyle w:val="Tabulka"/>
              <w:jc w:val="center"/>
            </w:pPr>
          </w:p>
        </w:tc>
        <w:tc>
          <w:tcPr>
            <w:tcW w:w="1801" w:type="dxa"/>
          </w:tcPr>
          <w:p w14:paraId="1B3D0FD1" w14:textId="77777777" w:rsidR="004D3B4A" w:rsidRPr="00706910" w:rsidRDefault="004D3B4A" w:rsidP="0000290B">
            <w:pPr>
              <w:pStyle w:val="Tabulka"/>
              <w:jc w:val="center"/>
              <w:rPr>
                <w:color w:val="FF0000"/>
              </w:rPr>
            </w:pPr>
          </w:p>
        </w:tc>
        <w:tc>
          <w:tcPr>
            <w:tcW w:w="222" w:type="dxa"/>
          </w:tcPr>
          <w:p w14:paraId="10948EF5" w14:textId="77777777" w:rsidR="004D3B4A" w:rsidRDefault="004D3B4A" w:rsidP="0000290B">
            <w:pPr>
              <w:pStyle w:val="Tabulka"/>
              <w:jc w:val="center"/>
            </w:pPr>
          </w:p>
        </w:tc>
        <w:tc>
          <w:tcPr>
            <w:tcW w:w="1684" w:type="dxa"/>
          </w:tcPr>
          <w:p w14:paraId="2E3D122A" w14:textId="77777777" w:rsidR="004D3B4A" w:rsidRDefault="004D3B4A" w:rsidP="0000290B">
            <w:pPr>
              <w:pStyle w:val="Tabulka"/>
              <w:jc w:val="center"/>
            </w:pPr>
          </w:p>
        </w:tc>
      </w:tr>
      <w:tr w:rsidR="004D3B4A" w14:paraId="489CF50C" w14:textId="77777777" w:rsidTr="00040DD8">
        <w:trPr>
          <w:trHeight w:val="250"/>
        </w:trPr>
        <w:tc>
          <w:tcPr>
            <w:tcW w:w="3287" w:type="dxa"/>
            <w:gridSpan w:val="2"/>
          </w:tcPr>
          <w:p w14:paraId="18C35AA6" w14:textId="77777777" w:rsidR="004D3B4A" w:rsidRPr="000F0FCA" w:rsidRDefault="004D3B4A" w:rsidP="0000290B">
            <w:pPr>
              <w:pStyle w:val="Tabulka"/>
            </w:pPr>
            <w:r w:rsidRPr="000F0FCA">
              <w:t>Softvér</w:t>
            </w:r>
          </w:p>
        </w:tc>
        <w:tc>
          <w:tcPr>
            <w:tcW w:w="1540" w:type="dxa"/>
          </w:tcPr>
          <w:p w14:paraId="197945EF" w14:textId="77777777" w:rsidR="004D3B4A" w:rsidRPr="000F0FCA" w:rsidRDefault="000F0FCA" w:rsidP="0000290B">
            <w:pPr>
              <w:pStyle w:val="Tabulka"/>
              <w:jc w:val="center"/>
            </w:pPr>
            <w:r>
              <w:t>2</w:t>
            </w:r>
          </w:p>
        </w:tc>
        <w:tc>
          <w:tcPr>
            <w:tcW w:w="222" w:type="dxa"/>
          </w:tcPr>
          <w:p w14:paraId="5C7C9B11" w14:textId="77777777" w:rsidR="004D3B4A" w:rsidRPr="000F0FCA" w:rsidRDefault="004D3B4A" w:rsidP="0000290B">
            <w:pPr>
              <w:pStyle w:val="Tabulka"/>
              <w:jc w:val="center"/>
            </w:pPr>
          </w:p>
        </w:tc>
        <w:tc>
          <w:tcPr>
            <w:tcW w:w="1801" w:type="dxa"/>
          </w:tcPr>
          <w:p w14:paraId="3355D2B0" w14:textId="77777777" w:rsidR="004D3B4A" w:rsidRPr="000F0FCA" w:rsidRDefault="00562825" w:rsidP="0000290B">
            <w:pPr>
              <w:pStyle w:val="Tabulka"/>
              <w:jc w:val="center"/>
              <w:rPr>
                <w:color w:val="FF0000"/>
              </w:rPr>
            </w:pPr>
            <w:r w:rsidRPr="000F0FCA">
              <w:rPr>
                <w:color w:val="auto"/>
              </w:rPr>
              <w:t>lineárna</w:t>
            </w:r>
          </w:p>
        </w:tc>
        <w:tc>
          <w:tcPr>
            <w:tcW w:w="222" w:type="dxa"/>
          </w:tcPr>
          <w:p w14:paraId="7E8078E9" w14:textId="77777777" w:rsidR="004D3B4A" w:rsidRPr="000F0FCA" w:rsidRDefault="004D3B4A" w:rsidP="0000290B">
            <w:pPr>
              <w:pStyle w:val="Tabulka"/>
              <w:jc w:val="center"/>
            </w:pPr>
          </w:p>
        </w:tc>
        <w:tc>
          <w:tcPr>
            <w:tcW w:w="1684" w:type="dxa"/>
          </w:tcPr>
          <w:p w14:paraId="21AB6DB8" w14:textId="77777777" w:rsidR="004D3B4A" w:rsidRPr="000F0FCA" w:rsidRDefault="000F0FCA" w:rsidP="0000290B">
            <w:pPr>
              <w:pStyle w:val="Tabulka"/>
              <w:jc w:val="center"/>
            </w:pPr>
            <w:r>
              <w:t>50</w:t>
            </w:r>
            <w:r w:rsidR="00562825" w:rsidRPr="000F0FCA">
              <w:t>%</w:t>
            </w:r>
          </w:p>
        </w:tc>
      </w:tr>
      <w:tr w:rsidR="00472877" w14:paraId="78C11AB8" w14:textId="77777777" w:rsidTr="00040DD8">
        <w:tblPrEx>
          <w:tblCellMar>
            <w:left w:w="108" w:type="dxa"/>
            <w:right w:w="108" w:type="dxa"/>
          </w:tblCellMar>
        </w:tblPrEx>
        <w:trPr>
          <w:trHeight w:val="245"/>
        </w:trPr>
        <w:tc>
          <w:tcPr>
            <w:tcW w:w="3287" w:type="dxa"/>
            <w:gridSpan w:val="2"/>
          </w:tcPr>
          <w:p w14:paraId="4871B8F5" w14:textId="77777777" w:rsidR="00472877" w:rsidRDefault="00472877" w:rsidP="0000290B">
            <w:pPr>
              <w:pStyle w:val="Tabulka"/>
              <w:ind w:hanging="84"/>
            </w:pPr>
          </w:p>
        </w:tc>
        <w:tc>
          <w:tcPr>
            <w:tcW w:w="1540" w:type="dxa"/>
          </w:tcPr>
          <w:p w14:paraId="4DD1628C" w14:textId="77777777" w:rsidR="00472877" w:rsidRDefault="00472877" w:rsidP="0000290B">
            <w:pPr>
              <w:pStyle w:val="Tabulka"/>
              <w:jc w:val="center"/>
            </w:pPr>
          </w:p>
        </w:tc>
        <w:tc>
          <w:tcPr>
            <w:tcW w:w="222" w:type="dxa"/>
          </w:tcPr>
          <w:p w14:paraId="74BE8300" w14:textId="77777777" w:rsidR="00472877" w:rsidRDefault="00472877" w:rsidP="0000290B">
            <w:pPr>
              <w:pStyle w:val="Tabulka"/>
              <w:jc w:val="center"/>
            </w:pPr>
          </w:p>
        </w:tc>
        <w:tc>
          <w:tcPr>
            <w:tcW w:w="1801" w:type="dxa"/>
          </w:tcPr>
          <w:p w14:paraId="4BB497A7" w14:textId="77777777" w:rsidR="00472877" w:rsidRDefault="00472877" w:rsidP="0000290B">
            <w:pPr>
              <w:pStyle w:val="Tabulka"/>
              <w:jc w:val="center"/>
            </w:pPr>
          </w:p>
        </w:tc>
        <w:tc>
          <w:tcPr>
            <w:tcW w:w="222" w:type="dxa"/>
          </w:tcPr>
          <w:p w14:paraId="6A2AB6DC" w14:textId="77777777" w:rsidR="00472877" w:rsidRDefault="00472877" w:rsidP="0000290B">
            <w:pPr>
              <w:pStyle w:val="Tabulka"/>
              <w:jc w:val="center"/>
            </w:pPr>
          </w:p>
        </w:tc>
        <w:tc>
          <w:tcPr>
            <w:tcW w:w="1684" w:type="dxa"/>
          </w:tcPr>
          <w:p w14:paraId="03B603EC" w14:textId="77777777" w:rsidR="00472877" w:rsidRDefault="00472877" w:rsidP="0000290B">
            <w:pPr>
              <w:pStyle w:val="Tabulka"/>
              <w:jc w:val="center"/>
            </w:pPr>
          </w:p>
        </w:tc>
      </w:tr>
    </w:tbl>
    <w:p w14:paraId="232B0892" w14:textId="77777777" w:rsidR="00040DD8" w:rsidRDefault="00040DD8" w:rsidP="00040DD8">
      <w:pPr>
        <w:pStyle w:val="Zkladn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14:paraId="44F4891A" w14:textId="77777777" w:rsidR="00040DD8" w:rsidRDefault="00040DD8" w:rsidP="004D3B4A">
      <w:pPr>
        <w:pStyle w:val="Zkladntext"/>
      </w:pPr>
    </w:p>
    <w:p w14:paraId="743C8FE5" w14:textId="77777777" w:rsidR="00040DD8" w:rsidRDefault="00040DD8" w:rsidP="004D3B4A">
      <w:pPr>
        <w:pStyle w:val="Zkladntext"/>
      </w:pPr>
    </w:p>
    <w:p w14:paraId="52694225" w14:textId="77777777" w:rsidR="004D3B4A" w:rsidRDefault="004D3B4A" w:rsidP="004D3B4A">
      <w:pPr>
        <w:pStyle w:val="Zkladntext"/>
      </w:pPr>
      <w: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r w:rsidR="008D7281">
        <w:br/>
      </w:r>
    </w:p>
    <w:p w14:paraId="2B1B6C52" w14:textId="77777777" w:rsidR="000650D8" w:rsidRDefault="000650D8" w:rsidP="004D3B4A">
      <w:pPr>
        <w:pStyle w:val="Zkladntext"/>
      </w:pPr>
    </w:p>
    <w:p w14:paraId="56174853" w14:textId="77777777" w:rsidR="000650D8" w:rsidRDefault="000650D8" w:rsidP="004D3B4A">
      <w:pPr>
        <w:pStyle w:val="Zkladntext"/>
      </w:pPr>
    </w:p>
    <w:p w14:paraId="563E7D61" w14:textId="77777777" w:rsidR="004D3B4A" w:rsidRDefault="004D3B4A" w:rsidP="004D3B4A">
      <w:pPr>
        <w:pStyle w:val="Zkladntext"/>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4D3B4A" w14:paraId="708B958D" w14:textId="77777777" w:rsidTr="0000290B">
        <w:trPr>
          <w:trHeight w:val="250"/>
        </w:trPr>
        <w:tc>
          <w:tcPr>
            <w:tcW w:w="3118" w:type="dxa"/>
            <w:gridSpan w:val="2"/>
          </w:tcPr>
          <w:p w14:paraId="365CDB4A" w14:textId="77777777" w:rsidR="004D3B4A" w:rsidRDefault="004D3B4A" w:rsidP="0000290B">
            <w:pPr>
              <w:pStyle w:val="Tabulka"/>
            </w:pPr>
          </w:p>
        </w:tc>
        <w:tc>
          <w:tcPr>
            <w:tcW w:w="1985" w:type="dxa"/>
          </w:tcPr>
          <w:p w14:paraId="235572B0" w14:textId="77777777" w:rsidR="004D3B4A" w:rsidRDefault="004D3B4A" w:rsidP="0000290B">
            <w:pPr>
              <w:pStyle w:val="Tabulka"/>
              <w:jc w:val="center"/>
            </w:pPr>
            <w:r>
              <w:t>Predpokladaná</w:t>
            </w:r>
          </w:p>
        </w:tc>
        <w:tc>
          <w:tcPr>
            <w:tcW w:w="141" w:type="dxa"/>
          </w:tcPr>
          <w:p w14:paraId="201D8462" w14:textId="77777777" w:rsidR="004D3B4A" w:rsidRDefault="004D3B4A" w:rsidP="0000290B">
            <w:pPr>
              <w:pStyle w:val="Tabulka"/>
              <w:jc w:val="center"/>
            </w:pPr>
          </w:p>
        </w:tc>
        <w:tc>
          <w:tcPr>
            <w:tcW w:w="1701" w:type="dxa"/>
          </w:tcPr>
          <w:p w14:paraId="276C7127" w14:textId="77777777" w:rsidR="004D3B4A" w:rsidRDefault="004D3B4A" w:rsidP="0000290B">
            <w:pPr>
              <w:pStyle w:val="Tabulka"/>
              <w:jc w:val="center"/>
            </w:pPr>
            <w:r>
              <w:t>Metóda</w:t>
            </w:r>
          </w:p>
        </w:tc>
        <w:tc>
          <w:tcPr>
            <w:tcW w:w="142" w:type="dxa"/>
          </w:tcPr>
          <w:p w14:paraId="063DBEF0" w14:textId="77777777" w:rsidR="004D3B4A" w:rsidRDefault="004D3B4A" w:rsidP="0000290B">
            <w:pPr>
              <w:pStyle w:val="Tabulka"/>
              <w:jc w:val="center"/>
            </w:pPr>
          </w:p>
        </w:tc>
        <w:tc>
          <w:tcPr>
            <w:tcW w:w="1701" w:type="dxa"/>
          </w:tcPr>
          <w:p w14:paraId="09D2A188" w14:textId="77777777" w:rsidR="004D3B4A" w:rsidRDefault="004D3B4A" w:rsidP="0000290B">
            <w:pPr>
              <w:pStyle w:val="Tabulka"/>
              <w:jc w:val="center"/>
            </w:pPr>
            <w:r>
              <w:t>Ročná odpisová</w:t>
            </w:r>
          </w:p>
        </w:tc>
      </w:tr>
      <w:tr w:rsidR="004D3B4A" w14:paraId="3359CFAD" w14:textId="77777777" w:rsidTr="0000290B">
        <w:trPr>
          <w:trHeight w:val="250"/>
        </w:trPr>
        <w:tc>
          <w:tcPr>
            <w:tcW w:w="2976" w:type="dxa"/>
            <w:tcBorders>
              <w:bottom w:val="single" w:sz="4" w:space="0" w:color="auto"/>
            </w:tcBorders>
          </w:tcPr>
          <w:p w14:paraId="35F53670" w14:textId="77777777" w:rsidR="004D3B4A" w:rsidRDefault="004D3B4A" w:rsidP="0000290B">
            <w:pPr>
              <w:pStyle w:val="Tabulka"/>
            </w:pPr>
          </w:p>
        </w:tc>
        <w:tc>
          <w:tcPr>
            <w:tcW w:w="142" w:type="dxa"/>
            <w:tcBorders>
              <w:bottom w:val="single" w:sz="4" w:space="0" w:color="auto"/>
            </w:tcBorders>
          </w:tcPr>
          <w:p w14:paraId="1B36360A" w14:textId="77777777" w:rsidR="004D3B4A" w:rsidRDefault="004D3B4A" w:rsidP="0000290B">
            <w:pPr>
              <w:pStyle w:val="Tabulka"/>
            </w:pPr>
          </w:p>
        </w:tc>
        <w:tc>
          <w:tcPr>
            <w:tcW w:w="1985" w:type="dxa"/>
            <w:tcBorders>
              <w:bottom w:val="single" w:sz="4" w:space="0" w:color="auto"/>
            </w:tcBorders>
          </w:tcPr>
          <w:p w14:paraId="09C3DED3" w14:textId="77777777" w:rsidR="004D3B4A" w:rsidRDefault="004D3B4A" w:rsidP="0000290B">
            <w:pPr>
              <w:pStyle w:val="Tabulka"/>
              <w:jc w:val="center"/>
            </w:pPr>
            <w:r>
              <w:t>doba používania v rokoch</w:t>
            </w:r>
          </w:p>
        </w:tc>
        <w:tc>
          <w:tcPr>
            <w:tcW w:w="141" w:type="dxa"/>
            <w:tcBorders>
              <w:bottom w:val="single" w:sz="4" w:space="0" w:color="auto"/>
            </w:tcBorders>
          </w:tcPr>
          <w:p w14:paraId="3A47F92E" w14:textId="77777777" w:rsidR="004D3B4A" w:rsidRDefault="004D3B4A" w:rsidP="0000290B">
            <w:pPr>
              <w:pStyle w:val="Tabulka"/>
              <w:jc w:val="center"/>
            </w:pPr>
          </w:p>
        </w:tc>
        <w:tc>
          <w:tcPr>
            <w:tcW w:w="1701" w:type="dxa"/>
            <w:tcBorders>
              <w:bottom w:val="single" w:sz="4" w:space="0" w:color="auto"/>
            </w:tcBorders>
          </w:tcPr>
          <w:p w14:paraId="762F19D9" w14:textId="77777777" w:rsidR="004D3B4A" w:rsidRDefault="004D3B4A" w:rsidP="0000290B">
            <w:pPr>
              <w:pStyle w:val="Tabulka"/>
              <w:jc w:val="center"/>
            </w:pPr>
            <w:r>
              <w:t>odpisovania</w:t>
            </w:r>
          </w:p>
        </w:tc>
        <w:tc>
          <w:tcPr>
            <w:tcW w:w="142" w:type="dxa"/>
            <w:tcBorders>
              <w:bottom w:val="single" w:sz="4" w:space="0" w:color="auto"/>
            </w:tcBorders>
          </w:tcPr>
          <w:p w14:paraId="07FF8642" w14:textId="77777777" w:rsidR="004D3B4A" w:rsidRDefault="004D3B4A" w:rsidP="0000290B">
            <w:pPr>
              <w:pStyle w:val="Tabulka"/>
              <w:jc w:val="center"/>
            </w:pPr>
          </w:p>
        </w:tc>
        <w:tc>
          <w:tcPr>
            <w:tcW w:w="1701" w:type="dxa"/>
            <w:tcBorders>
              <w:bottom w:val="single" w:sz="4" w:space="0" w:color="auto"/>
            </w:tcBorders>
          </w:tcPr>
          <w:p w14:paraId="70CE3F28" w14:textId="77777777" w:rsidR="004D3B4A" w:rsidRDefault="004D3B4A" w:rsidP="0000290B">
            <w:pPr>
              <w:pStyle w:val="Tabulka"/>
              <w:jc w:val="center"/>
            </w:pPr>
            <w:r>
              <w:t>sadzba v %</w:t>
            </w:r>
          </w:p>
        </w:tc>
      </w:tr>
      <w:tr w:rsidR="004D3B4A" w14:paraId="13606BD2" w14:textId="77777777" w:rsidTr="0000290B">
        <w:trPr>
          <w:trHeight w:val="250"/>
        </w:trPr>
        <w:tc>
          <w:tcPr>
            <w:tcW w:w="3118" w:type="dxa"/>
            <w:gridSpan w:val="2"/>
            <w:tcBorders>
              <w:top w:val="single" w:sz="4" w:space="0" w:color="auto"/>
            </w:tcBorders>
          </w:tcPr>
          <w:p w14:paraId="1780FA4A" w14:textId="77777777" w:rsidR="004D3B4A" w:rsidRDefault="004D3B4A" w:rsidP="0000290B">
            <w:pPr>
              <w:pStyle w:val="Tabulka"/>
            </w:pPr>
          </w:p>
        </w:tc>
        <w:tc>
          <w:tcPr>
            <w:tcW w:w="1985" w:type="dxa"/>
            <w:tcBorders>
              <w:top w:val="single" w:sz="4" w:space="0" w:color="auto"/>
            </w:tcBorders>
          </w:tcPr>
          <w:p w14:paraId="4A0EA593" w14:textId="77777777" w:rsidR="004D3B4A" w:rsidRDefault="004D3B4A" w:rsidP="0000290B">
            <w:pPr>
              <w:pStyle w:val="Tabulka"/>
              <w:jc w:val="center"/>
            </w:pPr>
          </w:p>
        </w:tc>
        <w:tc>
          <w:tcPr>
            <w:tcW w:w="141" w:type="dxa"/>
            <w:tcBorders>
              <w:top w:val="single" w:sz="4" w:space="0" w:color="auto"/>
            </w:tcBorders>
          </w:tcPr>
          <w:p w14:paraId="2EF2D730" w14:textId="77777777" w:rsidR="004D3B4A" w:rsidRDefault="004D3B4A" w:rsidP="0000290B">
            <w:pPr>
              <w:pStyle w:val="Tabulka"/>
              <w:jc w:val="center"/>
            </w:pPr>
          </w:p>
        </w:tc>
        <w:tc>
          <w:tcPr>
            <w:tcW w:w="1701" w:type="dxa"/>
            <w:tcBorders>
              <w:top w:val="single" w:sz="4" w:space="0" w:color="auto"/>
            </w:tcBorders>
          </w:tcPr>
          <w:p w14:paraId="35361DA9" w14:textId="77777777" w:rsidR="004D3B4A" w:rsidRDefault="004D3B4A" w:rsidP="002C4A78">
            <w:pPr>
              <w:pStyle w:val="Tabulka"/>
              <w:jc w:val="center"/>
            </w:pPr>
          </w:p>
        </w:tc>
        <w:tc>
          <w:tcPr>
            <w:tcW w:w="142" w:type="dxa"/>
            <w:tcBorders>
              <w:top w:val="single" w:sz="4" w:space="0" w:color="auto"/>
            </w:tcBorders>
          </w:tcPr>
          <w:p w14:paraId="781CB256" w14:textId="77777777" w:rsidR="004D3B4A" w:rsidRDefault="004D3B4A" w:rsidP="0000290B">
            <w:pPr>
              <w:pStyle w:val="Tabulka"/>
              <w:jc w:val="center"/>
            </w:pPr>
          </w:p>
        </w:tc>
        <w:tc>
          <w:tcPr>
            <w:tcW w:w="1701" w:type="dxa"/>
            <w:tcBorders>
              <w:top w:val="single" w:sz="4" w:space="0" w:color="auto"/>
            </w:tcBorders>
          </w:tcPr>
          <w:p w14:paraId="7FF27431" w14:textId="77777777" w:rsidR="004D3B4A" w:rsidRDefault="004D3B4A" w:rsidP="0000290B">
            <w:pPr>
              <w:pStyle w:val="Tabulka"/>
              <w:jc w:val="center"/>
            </w:pPr>
          </w:p>
        </w:tc>
      </w:tr>
      <w:tr w:rsidR="004D3B4A" w14:paraId="704803EB" w14:textId="77777777" w:rsidTr="0000290B">
        <w:trPr>
          <w:trHeight w:val="250"/>
        </w:trPr>
        <w:tc>
          <w:tcPr>
            <w:tcW w:w="3118" w:type="dxa"/>
            <w:gridSpan w:val="2"/>
          </w:tcPr>
          <w:p w14:paraId="7515200B" w14:textId="77777777" w:rsidR="004D3B4A" w:rsidRPr="00747458" w:rsidRDefault="004D3B4A" w:rsidP="0000290B">
            <w:pPr>
              <w:pStyle w:val="Tabulka"/>
            </w:pPr>
            <w:r w:rsidRPr="00747458">
              <w:t>Stroje, prístroje a zariadenia</w:t>
            </w:r>
          </w:p>
        </w:tc>
        <w:tc>
          <w:tcPr>
            <w:tcW w:w="1985" w:type="dxa"/>
          </w:tcPr>
          <w:p w14:paraId="467B2E25" w14:textId="77777777" w:rsidR="004D3B4A" w:rsidRPr="00747458" w:rsidRDefault="00257428" w:rsidP="0000290B">
            <w:pPr>
              <w:pStyle w:val="Tabulka"/>
              <w:jc w:val="center"/>
            </w:pPr>
            <w:r>
              <w:t>4</w:t>
            </w:r>
          </w:p>
        </w:tc>
        <w:tc>
          <w:tcPr>
            <w:tcW w:w="141" w:type="dxa"/>
          </w:tcPr>
          <w:p w14:paraId="7EA62DDC" w14:textId="77777777" w:rsidR="004D3B4A" w:rsidRPr="00747458" w:rsidRDefault="004D3B4A" w:rsidP="0000290B">
            <w:pPr>
              <w:pStyle w:val="Tabulka"/>
              <w:jc w:val="center"/>
            </w:pPr>
          </w:p>
        </w:tc>
        <w:tc>
          <w:tcPr>
            <w:tcW w:w="1701" w:type="dxa"/>
          </w:tcPr>
          <w:p w14:paraId="483A4AC1" w14:textId="77777777" w:rsidR="004D3B4A" w:rsidRPr="00747458" w:rsidRDefault="006D3C09" w:rsidP="0000290B">
            <w:pPr>
              <w:pStyle w:val="Tabulka"/>
              <w:jc w:val="center"/>
            </w:pPr>
            <w:r w:rsidRPr="00747458">
              <w:t>rovnomerná</w:t>
            </w:r>
          </w:p>
        </w:tc>
        <w:tc>
          <w:tcPr>
            <w:tcW w:w="142" w:type="dxa"/>
          </w:tcPr>
          <w:p w14:paraId="7F52B570" w14:textId="77777777" w:rsidR="004D3B4A" w:rsidRPr="00747458" w:rsidRDefault="004D3B4A" w:rsidP="0000290B">
            <w:pPr>
              <w:pStyle w:val="Tabulka"/>
              <w:jc w:val="center"/>
            </w:pPr>
          </w:p>
        </w:tc>
        <w:tc>
          <w:tcPr>
            <w:tcW w:w="1701" w:type="dxa"/>
          </w:tcPr>
          <w:p w14:paraId="23077609" w14:textId="77777777" w:rsidR="004D3B4A" w:rsidRPr="00747458" w:rsidRDefault="00257428" w:rsidP="0000290B">
            <w:pPr>
              <w:pStyle w:val="Tabulka"/>
              <w:jc w:val="center"/>
            </w:pPr>
            <w:r>
              <w:t>25</w:t>
            </w:r>
            <w:r w:rsidR="00562825" w:rsidRPr="00747458">
              <w:t>%</w:t>
            </w:r>
          </w:p>
        </w:tc>
      </w:tr>
      <w:tr w:rsidR="004D3B4A" w14:paraId="3B6D45F1" w14:textId="77777777" w:rsidTr="0000290B">
        <w:trPr>
          <w:trHeight w:val="250"/>
        </w:trPr>
        <w:tc>
          <w:tcPr>
            <w:tcW w:w="3118" w:type="dxa"/>
            <w:gridSpan w:val="2"/>
          </w:tcPr>
          <w:p w14:paraId="15CB479C" w14:textId="77777777" w:rsidR="004D3B4A" w:rsidRPr="00747458" w:rsidRDefault="004D3B4A" w:rsidP="0000290B">
            <w:pPr>
              <w:pStyle w:val="Tabulka"/>
            </w:pPr>
            <w:r w:rsidRPr="00747458">
              <w:t>Dopravné prostriedky</w:t>
            </w:r>
          </w:p>
        </w:tc>
        <w:tc>
          <w:tcPr>
            <w:tcW w:w="1985" w:type="dxa"/>
          </w:tcPr>
          <w:p w14:paraId="3286DB41" w14:textId="77777777" w:rsidR="004D3B4A" w:rsidRPr="00747458" w:rsidRDefault="00257428" w:rsidP="0000290B">
            <w:pPr>
              <w:pStyle w:val="Tabulka"/>
              <w:jc w:val="center"/>
            </w:pPr>
            <w:r>
              <w:t xml:space="preserve">3 - </w:t>
            </w:r>
            <w:r w:rsidR="00562825" w:rsidRPr="00747458">
              <w:t>4</w:t>
            </w:r>
          </w:p>
        </w:tc>
        <w:tc>
          <w:tcPr>
            <w:tcW w:w="141" w:type="dxa"/>
          </w:tcPr>
          <w:p w14:paraId="7A960D33" w14:textId="77777777" w:rsidR="004D3B4A" w:rsidRPr="00747458" w:rsidRDefault="004D3B4A" w:rsidP="0000290B">
            <w:pPr>
              <w:pStyle w:val="Tabulka"/>
              <w:jc w:val="center"/>
            </w:pPr>
          </w:p>
        </w:tc>
        <w:tc>
          <w:tcPr>
            <w:tcW w:w="1701" w:type="dxa"/>
          </w:tcPr>
          <w:p w14:paraId="69854D65" w14:textId="77777777" w:rsidR="004D3B4A" w:rsidRPr="00747458" w:rsidRDefault="006D3C09" w:rsidP="006D3C09">
            <w:pPr>
              <w:pStyle w:val="Tabulka"/>
              <w:jc w:val="center"/>
            </w:pPr>
            <w:r w:rsidRPr="00747458">
              <w:t>rovnomerná</w:t>
            </w:r>
          </w:p>
        </w:tc>
        <w:tc>
          <w:tcPr>
            <w:tcW w:w="142" w:type="dxa"/>
          </w:tcPr>
          <w:p w14:paraId="39F6FCE0" w14:textId="77777777" w:rsidR="004D3B4A" w:rsidRPr="00747458" w:rsidRDefault="004D3B4A" w:rsidP="0000290B">
            <w:pPr>
              <w:pStyle w:val="Tabulka"/>
              <w:jc w:val="center"/>
            </w:pPr>
          </w:p>
        </w:tc>
        <w:tc>
          <w:tcPr>
            <w:tcW w:w="1701" w:type="dxa"/>
          </w:tcPr>
          <w:p w14:paraId="534FE767" w14:textId="77777777" w:rsidR="004D3B4A" w:rsidRPr="00747458" w:rsidRDefault="00562825" w:rsidP="0000290B">
            <w:pPr>
              <w:pStyle w:val="Tabulka"/>
              <w:jc w:val="center"/>
            </w:pPr>
            <w:r w:rsidRPr="00747458">
              <w:t>25%</w:t>
            </w:r>
            <w:r w:rsidR="00257428">
              <w:t xml:space="preserve"> - 33,34</w:t>
            </w:r>
            <w:r w:rsidR="00257428" w:rsidRPr="00747458">
              <w:t>%</w:t>
            </w:r>
          </w:p>
        </w:tc>
      </w:tr>
      <w:tr w:rsidR="004D3B4A" w14:paraId="52793EAC" w14:textId="77777777" w:rsidTr="0000290B">
        <w:trPr>
          <w:trHeight w:val="250"/>
        </w:trPr>
        <w:tc>
          <w:tcPr>
            <w:tcW w:w="3118" w:type="dxa"/>
            <w:gridSpan w:val="2"/>
          </w:tcPr>
          <w:p w14:paraId="6A20FB20" w14:textId="77777777" w:rsidR="004D3B4A" w:rsidRDefault="004D3B4A" w:rsidP="0000290B">
            <w:pPr>
              <w:pStyle w:val="Tabulka"/>
            </w:pPr>
          </w:p>
        </w:tc>
        <w:tc>
          <w:tcPr>
            <w:tcW w:w="1985" w:type="dxa"/>
          </w:tcPr>
          <w:p w14:paraId="0E4EECE5" w14:textId="77777777" w:rsidR="004D3B4A" w:rsidRDefault="004D3B4A" w:rsidP="0000290B">
            <w:pPr>
              <w:pStyle w:val="Tabulka"/>
              <w:jc w:val="center"/>
            </w:pPr>
          </w:p>
        </w:tc>
        <w:tc>
          <w:tcPr>
            <w:tcW w:w="141" w:type="dxa"/>
          </w:tcPr>
          <w:p w14:paraId="04E2C0BF" w14:textId="77777777" w:rsidR="004D3B4A" w:rsidRDefault="004D3B4A" w:rsidP="0000290B">
            <w:pPr>
              <w:pStyle w:val="Tabulka"/>
              <w:jc w:val="center"/>
            </w:pPr>
          </w:p>
        </w:tc>
        <w:tc>
          <w:tcPr>
            <w:tcW w:w="1701" w:type="dxa"/>
          </w:tcPr>
          <w:p w14:paraId="0A0911AB" w14:textId="77777777" w:rsidR="004D3B4A" w:rsidRPr="002C4A78" w:rsidRDefault="004D3B4A" w:rsidP="0000290B">
            <w:pPr>
              <w:pStyle w:val="Tabulka"/>
              <w:jc w:val="center"/>
              <w:rPr>
                <w:color w:val="FF0000"/>
              </w:rPr>
            </w:pPr>
          </w:p>
        </w:tc>
        <w:tc>
          <w:tcPr>
            <w:tcW w:w="142" w:type="dxa"/>
          </w:tcPr>
          <w:p w14:paraId="18F77C07" w14:textId="77777777" w:rsidR="004D3B4A" w:rsidRDefault="004D3B4A" w:rsidP="0000290B">
            <w:pPr>
              <w:pStyle w:val="Tabulka"/>
              <w:jc w:val="center"/>
            </w:pPr>
          </w:p>
        </w:tc>
        <w:tc>
          <w:tcPr>
            <w:tcW w:w="1701" w:type="dxa"/>
          </w:tcPr>
          <w:p w14:paraId="695DE724" w14:textId="77777777" w:rsidR="004D3B4A" w:rsidRDefault="004D3B4A" w:rsidP="0000290B">
            <w:pPr>
              <w:pStyle w:val="Tabulka"/>
              <w:jc w:val="center"/>
            </w:pPr>
          </w:p>
        </w:tc>
      </w:tr>
    </w:tbl>
    <w:p w14:paraId="10662A39" w14:textId="77777777" w:rsidR="00040DD8" w:rsidRDefault="00040DD8" w:rsidP="00040DD8">
      <w:pPr>
        <w:pStyle w:val="Zkladn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14:paraId="3A6E891A" w14:textId="77777777" w:rsidR="00614EBC" w:rsidRDefault="00614EBC" w:rsidP="00040DD8">
      <w:pPr>
        <w:pStyle w:val="Zkladntext"/>
        <w:rPr>
          <w:szCs w:val="18"/>
        </w:rPr>
      </w:pPr>
    </w:p>
    <w:p w14:paraId="3D8E6D5B" w14:textId="77777777" w:rsidR="00614EBC" w:rsidRPr="009B57D6" w:rsidRDefault="00614EBC" w:rsidP="00614EBC">
      <w:pPr>
        <w:pStyle w:val="Zkladntext"/>
        <w:rPr>
          <w:i/>
          <w:szCs w:val="18"/>
        </w:rPr>
      </w:pPr>
      <w:r w:rsidRPr="00D06026">
        <w:rPr>
          <w:b/>
          <w:i/>
          <w:szCs w:val="18"/>
        </w:rPr>
        <w:t>Posúdenie zníženia hodnoty majetku</w:t>
      </w:r>
    </w:p>
    <w:p w14:paraId="1C061DC5" w14:textId="77777777" w:rsidR="00614EBC" w:rsidRPr="009B57D6" w:rsidRDefault="00614EBC" w:rsidP="00614EBC">
      <w:pPr>
        <w:pStyle w:val="Zkladntext"/>
        <w:rPr>
          <w:i/>
          <w:szCs w:val="18"/>
        </w:rPr>
      </w:pPr>
    </w:p>
    <w:p w14:paraId="31B0BCA6" w14:textId="77777777" w:rsidR="00614EBC" w:rsidRPr="00D06026" w:rsidRDefault="00614EBC" w:rsidP="00614EBC">
      <w:pPr>
        <w:pStyle w:val="Zkladn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6441FAFA" w14:textId="77777777" w:rsidR="00614EBC" w:rsidRPr="009E0040" w:rsidRDefault="00614EBC" w:rsidP="00614EBC">
      <w:pPr>
        <w:pStyle w:val="AccountingPolicy"/>
        <w:jc w:val="both"/>
        <w:rPr>
          <w:rFonts w:ascii="Arial" w:hAnsi="Arial" w:cs="Arial"/>
          <w:lang w:val="sk-SK"/>
        </w:rPr>
      </w:pPr>
    </w:p>
    <w:p w14:paraId="52463E62" w14:textId="77777777" w:rsidR="00614EBC" w:rsidRPr="00D06026" w:rsidRDefault="00614EBC" w:rsidP="00614EBC">
      <w:pPr>
        <w:pStyle w:val="Zkladntext"/>
      </w:pPr>
      <w:r w:rsidRPr="00D06026">
        <w:t xml:space="preserve">Faktory, ktoré sú považované za dôležité pri  posudzovaní zníženia hodnoty majetku sú: </w:t>
      </w:r>
    </w:p>
    <w:p w14:paraId="6BD40F37" w14:textId="77777777" w:rsidR="00614EBC" w:rsidRPr="00D06026" w:rsidRDefault="00614EBC" w:rsidP="00614EBC">
      <w:pPr>
        <w:pStyle w:val="Zkladntext"/>
        <w:numPr>
          <w:ilvl w:val="0"/>
          <w:numId w:val="43"/>
        </w:numPr>
        <w:tabs>
          <w:tab w:val="clear" w:pos="340"/>
          <w:tab w:val="num" w:pos="766"/>
        </w:tabs>
        <w:ind w:left="766"/>
      </w:pPr>
      <w:r w:rsidRPr="00D06026">
        <w:t>technologický pokrok,</w:t>
      </w:r>
    </w:p>
    <w:p w14:paraId="4158941C" w14:textId="77777777" w:rsidR="00614EBC" w:rsidRPr="00D06026" w:rsidRDefault="00614EBC" w:rsidP="00614EBC">
      <w:pPr>
        <w:pStyle w:val="Zkladntext"/>
        <w:numPr>
          <w:ilvl w:val="0"/>
          <w:numId w:val="43"/>
        </w:numPr>
        <w:tabs>
          <w:tab w:val="clear" w:pos="340"/>
          <w:tab w:val="num" w:pos="766"/>
        </w:tabs>
        <w:ind w:left="766"/>
      </w:pPr>
      <w:r w:rsidRPr="00D06026">
        <w:t>významne nedostatočné prevádzkové výsledky v porovnaní s historickými alebo plánovanými prevádzkovými výsledkami,</w:t>
      </w:r>
    </w:p>
    <w:p w14:paraId="7E36DBFF" w14:textId="77777777" w:rsidR="00614EBC" w:rsidRPr="00D06026" w:rsidRDefault="00614EBC" w:rsidP="00614EBC">
      <w:pPr>
        <w:pStyle w:val="Zkladntext"/>
        <w:numPr>
          <w:ilvl w:val="0"/>
          <w:numId w:val="43"/>
        </w:numPr>
        <w:tabs>
          <w:tab w:val="clear" w:pos="340"/>
          <w:tab w:val="num" w:pos="766"/>
        </w:tabs>
        <w:ind w:left="766"/>
      </w:pPr>
      <w:r w:rsidRPr="00D06026">
        <w:t>významné zmeny v spôsobe použitia majetku Spoločnosti alebo celkovej zmeny stratégie Spoločnosti,</w:t>
      </w:r>
    </w:p>
    <w:p w14:paraId="19A2C012" w14:textId="28ECBE5F" w:rsidR="00614EBC" w:rsidRDefault="00DE28A9" w:rsidP="00614EBC">
      <w:pPr>
        <w:pStyle w:val="Zkladntext"/>
        <w:numPr>
          <w:ilvl w:val="0"/>
          <w:numId w:val="43"/>
        </w:numPr>
        <w:tabs>
          <w:tab w:val="clear" w:pos="340"/>
          <w:tab w:val="num" w:pos="766"/>
        </w:tabs>
        <w:ind w:left="766"/>
      </w:pPr>
      <w:r w:rsidRPr="00D06026">
        <w:t>zastaranosť</w:t>
      </w:r>
      <w:r w:rsidR="00614EBC" w:rsidRPr="00D06026">
        <w:t xml:space="preserve"> produktov.</w:t>
      </w:r>
    </w:p>
    <w:p w14:paraId="13AF44E3" w14:textId="77777777" w:rsidR="00614EBC" w:rsidRPr="00D06026" w:rsidRDefault="00614EBC" w:rsidP="00614EBC">
      <w:pPr>
        <w:pStyle w:val="Zkladntext"/>
      </w:pPr>
    </w:p>
    <w:p w14:paraId="45F283D8" w14:textId="77777777" w:rsidR="00614EBC" w:rsidRDefault="00614EBC" w:rsidP="00614EBC">
      <w:pPr>
        <w:pStyle w:val="Zkladntext"/>
        <w:rPr>
          <w:szCs w:val="18"/>
        </w:rPr>
      </w:pPr>
      <w:r w:rsidRPr="00D06026">
        <w:t xml:space="preserve">Ak Spoločnosť zistí, že na základe existencie jedného alebo viacerých indikátorov zníženia hodnoty majetku možno predpokladať, že došlo k zníženiu hodnoty majetku oproti jeho oceneniu v účtovníctve, </w:t>
      </w:r>
      <w:r>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t xml:space="preserve">by </w:t>
      </w:r>
      <w:r w:rsidRPr="00D06026">
        <w:t>analýzy nadhodnotili peňažné toky alebo ak sa zmenia podmienky v</w:t>
      </w:r>
      <w:r>
        <w:t> </w:t>
      </w:r>
      <w:r w:rsidRPr="00D06026">
        <w:t>budúcnosti</w:t>
      </w:r>
      <w:r>
        <w:t xml:space="preserve">. </w:t>
      </w:r>
    </w:p>
    <w:p w14:paraId="03B8C4F9" w14:textId="77777777" w:rsidR="00D970BD" w:rsidRDefault="00D970BD" w:rsidP="00251BF2">
      <w:pPr>
        <w:pStyle w:val="Pismenka"/>
        <w:numPr>
          <w:ilvl w:val="0"/>
          <w:numId w:val="0"/>
        </w:numPr>
      </w:pPr>
    </w:p>
    <w:p w14:paraId="62692D37" w14:textId="77777777" w:rsidR="004D3B4A" w:rsidRDefault="00040DD8" w:rsidP="00251BF2">
      <w:pPr>
        <w:pStyle w:val="Pismenka"/>
        <w:ind w:left="426"/>
      </w:pPr>
      <w:r w:rsidRPr="00992FAC">
        <w:rPr>
          <w:szCs w:val="18"/>
        </w:rPr>
        <w:t>Dlhodobý finančný majetok</w:t>
      </w:r>
      <w:r w:rsidDel="00040DD8">
        <w:t xml:space="preserve"> </w:t>
      </w:r>
    </w:p>
    <w:p w14:paraId="77F88FFD" w14:textId="77777777" w:rsidR="00E33451" w:rsidRPr="00DE12F1" w:rsidRDefault="00E33451" w:rsidP="00DE12F1">
      <w:pPr>
        <w:pStyle w:val="Pismenka"/>
        <w:numPr>
          <w:ilvl w:val="0"/>
          <w:numId w:val="0"/>
        </w:numPr>
        <w:ind w:left="360"/>
        <w:rPr>
          <w:b w:val="0"/>
        </w:rPr>
      </w:pPr>
      <w:r w:rsidRPr="00DE12F1">
        <w:rPr>
          <w:b w:val="0"/>
        </w:rPr>
        <w:t xml:space="preserve">Ako dlhodobý finančný majetok Spoločnosť vykazuje podielové cenné papiere a podiely v prepojených účtovných jednotkách, podielové cenné papiere a podiely s podielovou účasťou okrem v prepojených účtovných jednotkách a ostatné realizovateľné cenné papiere a podiely. </w:t>
      </w:r>
    </w:p>
    <w:p w14:paraId="15B8C42A" w14:textId="77777777" w:rsidR="00E33451" w:rsidRPr="00DE12F1" w:rsidRDefault="00E33451" w:rsidP="00DE12F1">
      <w:pPr>
        <w:pStyle w:val="Pismenka"/>
        <w:numPr>
          <w:ilvl w:val="0"/>
          <w:numId w:val="0"/>
        </w:numPr>
        <w:ind w:left="360"/>
        <w:rPr>
          <w:b w:val="0"/>
        </w:rPr>
      </w:pPr>
    </w:p>
    <w:p w14:paraId="6C4A3E6C" w14:textId="77777777" w:rsidR="00E33451" w:rsidRPr="00DE12F1" w:rsidRDefault="00E33451" w:rsidP="00DE12F1">
      <w:pPr>
        <w:pStyle w:val="Pismenka"/>
        <w:numPr>
          <w:ilvl w:val="0"/>
          <w:numId w:val="0"/>
        </w:numPr>
        <w:ind w:left="360"/>
        <w:rPr>
          <w:b w:val="0"/>
        </w:rPr>
      </w:pPr>
      <w:r w:rsidRPr="00DE12F1">
        <w:rPr>
          <w:b w:val="0"/>
        </w:rPr>
        <w:t>Dlhodobý finančný majetok sa pri obstaraní (prvotné ocenenie) oceňuje obstarávacou cenou vrátane nákladov súvisiacich s obstaraním (poplatky, provízie za sprostredkovanie a pod.). Súčasťou obstarávacej ceny cenných papierov nie sú úroky z úverov na obstaranie cenných papierov a podielov, kurzové rozdiely a náklady spojené s držbou cenného papiera a podielu.</w:t>
      </w:r>
    </w:p>
    <w:p w14:paraId="774993CA" w14:textId="77777777" w:rsidR="00E33451" w:rsidRDefault="00E33451" w:rsidP="00DE12F1">
      <w:pPr>
        <w:pStyle w:val="Pismenka"/>
        <w:numPr>
          <w:ilvl w:val="0"/>
          <w:numId w:val="0"/>
        </w:numPr>
        <w:ind w:left="360" w:hanging="360"/>
      </w:pPr>
    </w:p>
    <w:p w14:paraId="5CB7B593" w14:textId="77777777" w:rsidR="00E33451" w:rsidRDefault="00E33451" w:rsidP="00251BF2">
      <w:pPr>
        <w:pStyle w:val="Pismenka"/>
        <w:ind w:left="426"/>
      </w:pPr>
      <w:r>
        <w:t>Zásoby</w:t>
      </w:r>
    </w:p>
    <w:p w14:paraId="0EBDB8B9" w14:textId="77777777" w:rsidR="00E33451" w:rsidRPr="00DE12F1" w:rsidRDefault="00E33451" w:rsidP="00DE12F1">
      <w:pPr>
        <w:pStyle w:val="Pismenka"/>
        <w:numPr>
          <w:ilvl w:val="0"/>
          <w:numId w:val="0"/>
        </w:numPr>
        <w:ind w:left="360"/>
        <w:rPr>
          <w:b w:val="0"/>
        </w:rPr>
      </w:pPr>
      <w:r w:rsidRPr="00DE12F1">
        <w:rPr>
          <w:b w:val="0"/>
        </w:rPr>
        <w:t>Zásoby sa oceňujú nižšou z nasledujúcich hodnôt: obstarávacou cenou (nakupované zásoby) alebo vlastnými nákladmi (zásoby vytvorené vlastnou činnosťou), alebo čistou realizačnou hodnotou.</w:t>
      </w:r>
    </w:p>
    <w:p w14:paraId="1F644F66" w14:textId="77777777" w:rsidR="00E33451" w:rsidRPr="00DE12F1" w:rsidRDefault="00E33451" w:rsidP="00DE12F1">
      <w:pPr>
        <w:pStyle w:val="Pismenka"/>
        <w:numPr>
          <w:ilvl w:val="0"/>
          <w:numId w:val="0"/>
        </w:numPr>
        <w:ind w:left="360"/>
        <w:rPr>
          <w:b w:val="0"/>
        </w:rPr>
      </w:pPr>
    </w:p>
    <w:p w14:paraId="6646CCC0" w14:textId="77777777" w:rsidR="00E33451" w:rsidRPr="00DE12F1" w:rsidRDefault="00E33451" w:rsidP="00DE12F1">
      <w:pPr>
        <w:pStyle w:val="Pismenka"/>
        <w:numPr>
          <w:ilvl w:val="0"/>
          <w:numId w:val="0"/>
        </w:numPr>
        <w:ind w:left="360"/>
        <w:rPr>
          <w:b w:val="0"/>
        </w:rPr>
      </w:pPr>
      <w:r w:rsidRPr="00DE12F1">
        <w:rPr>
          <w:b w:val="0"/>
        </w:rPr>
        <w:t xml:space="preserve">Obstarávacia cena zahŕňa cenu, za ktorú sa zásoby obstarali a náklady súvisiace s obstaraním (clo, prepravu, poistné, provízie, a pod.), zníženú o dobropisy, skontá, rabaty, zľavy z ceny, bonusy a pod.  Úroky z úverov nie sú súčasťou obstarávacej ceny. </w:t>
      </w:r>
    </w:p>
    <w:p w14:paraId="4529D3A4" w14:textId="77777777" w:rsidR="00040DD8" w:rsidRDefault="00040DD8" w:rsidP="00DE12F1">
      <w:pPr>
        <w:pStyle w:val="Pismenka"/>
        <w:numPr>
          <w:ilvl w:val="0"/>
          <w:numId w:val="0"/>
        </w:numPr>
      </w:pPr>
    </w:p>
    <w:p w14:paraId="70A91803" w14:textId="77777777" w:rsidR="004D3B4A" w:rsidRDefault="004D3B4A" w:rsidP="00251BF2">
      <w:pPr>
        <w:pStyle w:val="Pismenka"/>
        <w:ind w:left="426"/>
      </w:pPr>
      <w:r>
        <w:t>Pohľadávky</w:t>
      </w:r>
    </w:p>
    <w:p w14:paraId="220B1856" w14:textId="77777777" w:rsidR="004D3B4A" w:rsidRDefault="004D3B4A" w:rsidP="004D3B4A">
      <w:pPr>
        <w:pStyle w:val="Zkladntext"/>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1EB16ECA" w14:textId="77777777" w:rsidR="00040DD8" w:rsidRDefault="00040DD8" w:rsidP="004D3B4A">
      <w:pPr>
        <w:pStyle w:val="Zkladntext"/>
      </w:pPr>
    </w:p>
    <w:p w14:paraId="17F4032B" w14:textId="77777777" w:rsidR="00040DD8" w:rsidRDefault="00040DD8" w:rsidP="004D3B4A">
      <w:pPr>
        <w:pStyle w:val="Zkladntext"/>
      </w:pPr>
      <w:r>
        <w:rPr>
          <w:szCs w:val="18"/>
        </w:rPr>
        <w:t>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w:t>
      </w:r>
    </w:p>
    <w:p w14:paraId="072A3C8D" w14:textId="77777777" w:rsidR="004D3B4A" w:rsidRDefault="004D3B4A" w:rsidP="004D3B4A">
      <w:pPr>
        <w:pStyle w:val="Zkladntext"/>
      </w:pPr>
    </w:p>
    <w:p w14:paraId="7A619BFA" w14:textId="77777777" w:rsidR="004D3B4A" w:rsidRDefault="00040DD8" w:rsidP="00251BF2">
      <w:pPr>
        <w:pStyle w:val="Pismenka"/>
        <w:ind w:left="426"/>
      </w:pPr>
      <w:r>
        <w:t>Finančné účty</w:t>
      </w:r>
    </w:p>
    <w:p w14:paraId="0DA9ACDA" w14:textId="77777777" w:rsidR="004D3B4A" w:rsidRDefault="00040DD8" w:rsidP="00375C48">
      <w:pPr>
        <w:pStyle w:val="Pismenka"/>
        <w:numPr>
          <w:ilvl w:val="0"/>
          <w:numId w:val="0"/>
        </w:numPr>
        <w:ind w:left="426"/>
      </w:pPr>
      <w:r w:rsidRPr="00040DD8">
        <w:rPr>
          <w:b w:val="0"/>
        </w:rPr>
        <w:t>Finančné účty tvorí peňažná hotovosť, ceniny, zostatky na bankových účtoch a oceňujú sa menovitou hodnotou. Zníženie ich hodnoty sa vyjadruje opravnou položkou.</w:t>
      </w:r>
    </w:p>
    <w:p w14:paraId="4158D161" w14:textId="77777777" w:rsidR="004D3B4A" w:rsidRDefault="004D3B4A" w:rsidP="004D3B4A">
      <w:pPr>
        <w:pStyle w:val="Zkladntext"/>
      </w:pPr>
    </w:p>
    <w:p w14:paraId="07655A32" w14:textId="77777777" w:rsidR="004D3B4A" w:rsidRDefault="004D3B4A" w:rsidP="00375C48">
      <w:pPr>
        <w:pStyle w:val="Pismenka"/>
      </w:pPr>
      <w:r>
        <w:t>Náklady budúcich období a príjmy budúcich období</w:t>
      </w:r>
    </w:p>
    <w:p w14:paraId="5641EF7A" w14:textId="77777777" w:rsidR="004D3B4A" w:rsidRDefault="004D3B4A" w:rsidP="004D3B4A">
      <w:pPr>
        <w:pStyle w:val="Zkladntext"/>
      </w:pPr>
      <w:r>
        <w:lastRenderedPageBreak/>
        <w:t>Náklady budúcich období a príjmy budúcich období sa vykazujú vo výške, ktorá je potrebná na dodržanie zásady vecnej a časovej súvislosti s účtovným obdobím.</w:t>
      </w:r>
    </w:p>
    <w:p w14:paraId="3A8D07D1" w14:textId="77777777" w:rsidR="00935A75" w:rsidRDefault="00935A75" w:rsidP="004D3B4A">
      <w:pPr>
        <w:pStyle w:val="Zkladntext"/>
      </w:pPr>
    </w:p>
    <w:p w14:paraId="4F71B75D" w14:textId="77777777" w:rsidR="00040DD8" w:rsidRDefault="00040DD8" w:rsidP="00040DD8">
      <w:pPr>
        <w:pStyle w:val="Pismenka"/>
        <w:ind w:left="426"/>
      </w:pPr>
      <w:r>
        <w:t>Zníženie hodnoty majetku a opravné položky</w:t>
      </w:r>
    </w:p>
    <w:p w14:paraId="58944DD7" w14:textId="77777777" w:rsidR="00040DD8" w:rsidRDefault="00040DD8" w:rsidP="00040DD8">
      <w:pPr>
        <w:pStyle w:val="Zkladntext"/>
      </w:pPr>
      <w: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sa ich výška, ak nastane zmena predpokladu zníženia hodnoty.</w:t>
      </w:r>
    </w:p>
    <w:p w14:paraId="4C7B0FE4" w14:textId="77777777" w:rsidR="00040DD8" w:rsidRDefault="00040DD8" w:rsidP="00040DD8">
      <w:pPr>
        <w:pStyle w:val="Zkladntext"/>
      </w:pPr>
    </w:p>
    <w:p w14:paraId="281D6F0D" w14:textId="77777777" w:rsidR="00040DD8" w:rsidRPr="00375C48" w:rsidRDefault="00040DD8" w:rsidP="00040DD8">
      <w:pPr>
        <w:pStyle w:val="Zkladntext"/>
        <w:rPr>
          <w:b/>
        </w:rPr>
      </w:pPr>
      <w:r w:rsidRPr="00375C48">
        <w:rPr>
          <w:b/>
        </w:rPr>
        <w:t>Zníženie hodnoty dlhodobého majetku a zásob</w:t>
      </w:r>
    </w:p>
    <w:p w14:paraId="0C3A1BAB" w14:textId="77777777" w:rsidR="00040DD8" w:rsidRDefault="00040DD8" w:rsidP="00040DD8">
      <w:pPr>
        <w:pStyle w:val="Zkladntext"/>
      </w:pPr>
      <w:r>
        <w:t xml:space="preserve">Ku každému dňu, ku ktorému sa zostavuje účtovná závierka, je účtovná hodnota majetku Spoločnosti, iného ako odloženej daňovej pohľadávky posudzovaná s cieľom zistiť, či existujú indikátory, že by mohlo dôjsť k zníženiu hodnoty majetku. Ak takéto indikátory existujú, potom sa odhadnú predpokladané budúce ekonomické úžitky z daného majetku. </w:t>
      </w:r>
    </w:p>
    <w:p w14:paraId="2C442FB6" w14:textId="77777777" w:rsidR="00040DD8" w:rsidRDefault="00040DD8" w:rsidP="00040DD8">
      <w:pPr>
        <w:pStyle w:val="Zkladntext"/>
      </w:pPr>
    </w:p>
    <w:p w14:paraId="4EE7229F" w14:textId="77777777" w:rsidR="00040DD8" w:rsidRDefault="00040DD8" w:rsidP="00040DD8">
      <w:pPr>
        <w:pStyle w:val="Zkladntext"/>
      </w:pPr>
      <w:r>
        <w:t xml:space="preserve">Opravné položky vykázané v predchádzajúcich obdobiach sa prehodnocujú ku každému dňu, ku ktorému sa zostavuje účtovná závierka s cieľom zistiť, či existujú indikátory, ktoré by naznačovali, že došlo k zmene v predpoklade zníženia hodnoty majetku alebo tento predpoklad prestal existovať. Opravná položka sa zruší, ak došlo k zmene predpokladov použitých na určenie predpokladaných ekonomických úžitkov z daného majetku. Opravná položka sa zruší len v rozsahu, v akom účtovná hodnota majetku neprevýši tú účtovnú hodnotu, ktorá by bola stanovená po zohľadnení odpisov, ak by opravná položka nebola vykázaná. </w:t>
      </w:r>
    </w:p>
    <w:p w14:paraId="14280EDF" w14:textId="77777777" w:rsidR="00040DD8" w:rsidRDefault="00040DD8" w:rsidP="00040DD8">
      <w:pPr>
        <w:pStyle w:val="Zkladntext"/>
      </w:pPr>
    </w:p>
    <w:p w14:paraId="5FCF4412" w14:textId="77777777" w:rsidR="00040DD8" w:rsidRDefault="00040DD8" w:rsidP="00040DD8">
      <w:pPr>
        <w:pStyle w:val="Zkladntext"/>
      </w:pPr>
      <w:r>
        <w:t>Zásady posúdenia zníženia hodnoty dlhodobého majetku sú opísané aj v bode c).</w:t>
      </w:r>
    </w:p>
    <w:p w14:paraId="2D73562F" w14:textId="77777777" w:rsidR="00040DD8" w:rsidRDefault="00040DD8" w:rsidP="00040DD8">
      <w:pPr>
        <w:pStyle w:val="Zkladntext"/>
      </w:pPr>
    </w:p>
    <w:p w14:paraId="3CBE1547" w14:textId="77777777" w:rsidR="00040DD8" w:rsidRPr="00375C48" w:rsidRDefault="00040DD8" w:rsidP="00040DD8">
      <w:pPr>
        <w:pStyle w:val="Zkladntext"/>
        <w:rPr>
          <w:b/>
        </w:rPr>
      </w:pPr>
      <w:r w:rsidRPr="00375C48">
        <w:rPr>
          <w:b/>
        </w:rPr>
        <w:t xml:space="preserve">Zníženie hodnoty finančného majetku a pohľadávok </w:t>
      </w:r>
    </w:p>
    <w:p w14:paraId="63431437" w14:textId="77777777" w:rsidR="00040DD8" w:rsidRDefault="00040DD8" w:rsidP="00040DD8">
      <w:pPr>
        <w:pStyle w:val="Zkladntext"/>
      </w:pPr>
      <w:r>
        <w:t>Ku každému dňu, ku ktorému sa zostavuje účtovná závierka sa finančný majetok, ktorý nie je ocenený reálnou hodnotou posudzuje s cieľom zistiť, či existujú objektívne dôkazy zníženia jeho hodnoty.</w:t>
      </w:r>
    </w:p>
    <w:p w14:paraId="1F6B7081" w14:textId="77777777" w:rsidR="00040DD8" w:rsidRDefault="00040DD8" w:rsidP="00040DD8">
      <w:pPr>
        <w:pStyle w:val="Zkladntext"/>
      </w:pPr>
    </w:p>
    <w:p w14:paraId="77C7B544" w14:textId="77777777" w:rsidR="00040DD8" w:rsidRDefault="00040DD8" w:rsidP="00040DD8">
      <w:pPr>
        <w:pStyle w:val="Zkladntext"/>
      </w:pPr>
      <w:r>
        <w:t xml:space="preserve">Medzi objektívne dôkazy o znížení hodnoty finančného majetku patrí nesplácanie dlhu alebo protiprávne konanie dlžníka, reštrukturalizácia pohľadávok Spoločnosti za podmienok, o ktorých by Spoločnosť za normálnej situácie 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obstarávacej ceny. </w:t>
      </w:r>
    </w:p>
    <w:p w14:paraId="4381D894" w14:textId="77777777" w:rsidR="00040DD8" w:rsidRDefault="00040DD8" w:rsidP="00040DD8">
      <w:pPr>
        <w:pStyle w:val="Zkladntext"/>
      </w:pPr>
    </w:p>
    <w:p w14:paraId="675E8EBD" w14:textId="77777777" w:rsidR="00040DD8" w:rsidRDefault="00040DD8" w:rsidP="00040DD8">
      <w:pPr>
        <w:pStyle w:val="Zkladntext"/>
      </w:pPr>
      <w:r>
        <w:t>Predpokladané budúce ekonomické úžitky z investícií Spoločnosti v podielových cenných papieroch a v podieloch a z pohľadávok sa vypočítajú ako súčasná hodnota odhadovaných diskontovaných budúcich peňažných tokov. Pri určení návratnej hodnoty úverov a pohľadávok sa tiež berie do úvahy schopnosť a výkonnosť dlžníka a hodnota kolaterálov a záruk od tretích strán.</w:t>
      </w:r>
    </w:p>
    <w:p w14:paraId="3196D4DC" w14:textId="77777777" w:rsidR="00040DD8" w:rsidRDefault="00040DD8" w:rsidP="00040DD8">
      <w:pPr>
        <w:pStyle w:val="Zkladntext"/>
      </w:pPr>
    </w:p>
    <w:p w14:paraId="0270BA7E" w14:textId="77777777" w:rsidR="00040DD8" w:rsidRDefault="00040DD8" w:rsidP="00040DD8">
      <w:pPr>
        <w:pStyle w:val="Zkladntext"/>
      </w:pPr>
      <w:r>
        <w:t>Opravná položka sa zruší, ak následné zvýšenie predpokladaných budúcich ekonomických úžitkov možno objektívne spájať s udalosťou, ktorá nastala po vykázaní opravnej položky.</w:t>
      </w:r>
    </w:p>
    <w:p w14:paraId="39AF1A96" w14:textId="77777777" w:rsidR="004D3B4A" w:rsidRDefault="004D3B4A" w:rsidP="004D3B4A">
      <w:pPr>
        <w:pStyle w:val="Zkladntext"/>
      </w:pPr>
    </w:p>
    <w:p w14:paraId="0D9BC9C9" w14:textId="77777777" w:rsidR="004D3B4A" w:rsidRDefault="004D3B4A" w:rsidP="00251BF2">
      <w:pPr>
        <w:pStyle w:val="Pismenka"/>
        <w:ind w:left="426"/>
      </w:pPr>
      <w:r>
        <w:t>Rezervy</w:t>
      </w:r>
    </w:p>
    <w:p w14:paraId="2C98CD9B" w14:textId="77777777" w:rsidR="007143EF" w:rsidRPr="00DE12F1" w:rsidRDefault="007143EF" w:rsidP="00DE12F1">
      <w:pPr>
        <w:pStyle w:val="Pismenka"/>
        <w:numPr>
          <w:ilvl w:val="0"/>
          <w:numId w:val="0"/>
        </w:numPr>
        <w:ind w:left="360"/>
        <w:rPr>
          <w:b w:val="0"/>
        </w:rPr>
      </w:pPr>
      <w:r w:rsidRPr="00DE12F1">
        <w:rPr>
          <w:b w:val="0"/>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7D1485E0" w14:textId="77777777" w:rsidR="007143EF" w:rsidRPr="00DE12F1" w:rsidRDefault="007143EF" w:rsidP="00DE12F1">
      <w:pPr>
        <w:pStyle w:val="Pismenka"/>
        <w:numPr>
          <w:ilvl w:val="0"/>
          <w:numId w:val="0"/>
        </w:numPr>
        <w:ind w:left="360"/>
        <w:rPr>
          <w:b w:val="0"/>
        </w:rPr>
      </w:pPr>
    </w:p>
    <w:p w14:paraId="1760E906" w14:textId="77777777" w:rsidR="007143EF" w:rsidRPr="00DE12F1" w:rsidRDefault="007143EF" w:rsidP="00DE12F1">
      <w:pPr>
        <w:pStyle w:val="Pismenka"/>
        <w:numPr>
          <w:ilvl w:val="0"/>
          <w:numId w:val="0"/>
        </w:numPr>
        <w:ind w:left="360"/>
        <w:rPr>
          <w:b w:val="0"/>
        </w:rPr>
      </w:pPr>
      <w:r w:rsidRPr="00DE12F1">
        <w:rPr>
          <w:b w:val="0"/>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7BD84E63" w14:textId="77777777" w:rsidR="007143EF" w:rsidRPr="00DE12F1" w:rsidRDefault="007143EF" w:rsidP="00DE12F1">
      <w:pPr>
        <w:pStyle w:val="Pismenka"/>
        <w:numPr>
          <w:ilvl w:val="0"/>
          <w:numId w:val="0"/>
        </w:numPr>
        <w:rPr>
          <w:b w:val="0"/>
        </w:rPr>
      </w:pPr>
    </w:p>
    <w:p w14:paraId="3444298C" w14:textId="77777777" w:rsidR="007143EF" w:rsidRPr="00DE12F1" w:rsidRDefault="007143EF" w:rsidP="00DE12F1">
      <w:pPr>
        <w:pStyle w:val="Pismenka"/>
        <w:numPr>
          <w:ilvl w:val="0"/>
          <w:numId w:val="0"/>
        </w:numPr>
        <w:ind w:left="360"/>
        <w:rPr>
          <w:b w:val="0"/>
        </w:rPr>
      </w:pPr>
      <w:r w:rsidRPr="00DE12F1">
        <w:rPr>
          <w:b w:val="0"/>
        </w:rPr>
        <w:t xml:space="preserve">Tvorba rezervy na bonusy, rabaty, skontá a vrátenie kúpnej ceny pri reklamácii sa účtuje ako zníženie pôvodne dosiahnutých výnosov so súvzťažným zápisom v prospech účtu rezerv. </w:t>
      </w:r>
    </w:p>
    <w:p w14:paraId="35FAA3D2" w14:textId="77777777" w:rsidR="004D3B4A" w:rsidRDefault="004D3B4A" w:rsidP="00251BF2">
      <w:pPr>
        <w:pStyle w:val="Pismenka"/>
        <w:numPr>
          <w:ilvl w:val="0"/>
          <w:numId w:val="0"/>
        </w:numPr>
        <w:ind w:left="360"/>
      </w:pPr>
    </w:p>
    <w:p w14:paraId="6B6B7F76" w14:textId="77777777" w:rsidR="004D3B4A" w:rsidRDefault="004D3B4A" w:rsidP="00251BF2">
      <w:pPr>
        <w:pStyle w:val="Pismenka"/>
        <w:ind w:left="426"/>
      </w:pPr>
      <w:r>
        <w:t>Záväzky</w:t>
      </w:r>
    </w:p>
    <w:p w14:paraId="1605B959" w14:textId="77777777" w:rsidR="004D3B4A" w:rsidRDefault="004D3B4A" w:rsidP="004D3B4A">
      <w:pPr>
        <w:pStyle w:val="Zkladntext"/>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74A438F6" w14:textId="77777777" w:rsidR="005153EF" w:rsidRDefault="005153EF" w:rsidP="004D3B4A">
      <w:pPr>
        <w:pStyle w:val="Zkladntext"/>
      </w:pPr>
    </w:p>
    <w:p w14:paraId="5B2A26F5" w14:textId="77777777" w:rsidR="004E582A" w:rsidRDefault="004E582A" w:rsidP="004E582A">
      <w:pPr>
        <w:pStyle w:val="Pismenka"/>
        <w:ind w:left="426"/>
      </w:pPr>
      <w:r>
        <w:t>Zamestnanecké pôžitky</w:t>
      </w:r>
    </w:p>
    <w:p w14:paraId="7B256CED" w14:textId="77777777" w:rsidR="004E582A" w:rsidRDefault="004E582A" w:rsidP="00375C48">
      <w:pPr>
        <w:pStyle w:val="Zkladntext"/>
      </w:pPr>
      <w:r w:rsidRPr="00A31BBB">
        <w:t>Platy, mzdy, príspevky do dôchodkových a poistných fondov, platená ročná dovolenka a platená zdravotná</w:t>
      </w:r>
      <w:r w:rsidRPr="00CE19D0">
        <w:t xml:space="preserve"> </w:t>
      </w:r>
      <w:r w:rsidRPr="00A31BBB">
        <w:t>dovolenka, bonusy a ostatné nepeňažné požitky (napr. zdravotná starostlivosť) sa účtujú v účtovnom období, s ktorým vecne a časovo súvisia</w:t>
      </w:r>
      <w:r>
        <w:t>.</w:t>
      </w:r>
    </w:p>
    <w:p w14:paraId="65D0BDD3" w14:textId="77777777" w:rsidR="00F53F06" w:rsidRDefault="00F53F06" w:rsidP="00375C48">
      <w:pPr>
        <w:pStyle w:val="Zkladntext"/>
      </w:pPr>
    </w:p>
    <w:p w14:paraId="140F4011" w14:textId="77777777" w:rsidR="00F53F06" w:rsidRDefault="00F53F06" w:rsidP="00375C48">
      <w:pPr>
        <w:pStyle w:val="Zkladntext"/>
      </w:pPr>
    </w:p>
    <w:p w14:paraId="3095207B" w14:textId="77777777" w:rsidR="004D3B4A" w:rsidRDefault="004D3B4A" w:rsidP="00251BF2">
      <w:pPr>
        <w:pStyle w:val="Pismenka"/>
        <w:ind w:left="426"/>
      </w:pPr>
      <w:r>
        <w:t>Odložené dane</w:t>
      </w:r>
    </w:p>
    <w:p w14:paraId="640BEC91" w14:textId="77777777" w:rsidR="004D3B4A" w:rsidRDefault="004D3B4A" w:rsidP="004D3B4A">
      <w:pPr>
        <w:pStyle w:val="Zkladntext"/>
      </w:pPr>
      <w:r>
        <w:lastRenderedPageBreak/>
        <w:t xml:space="preserve">Odložené dane (odložená daňová pohľadávka a odložený daňový záväzok) sa vzťahujú na: </w:t>
      </w:r>
    </w:p>
    <w:p w14:paraId="387F675E" w14:textId="77777777" w:rsidR="004D3B4A" w:rsidRDefault="004D3B4A" w:rsidP="004D3B4A">
      <w:pPr>
        <w:pStyle w:val="Zkladntext"/>
        <w:numPr>
          <w:ilvl w:val="0"/>
          <w:numId w:val="8"/>
        </w:numPr>
      </w:pPr>
      <w:r>
        <w:t>dočasné rozdiely medzi účtovnou hodnotou majetku a účtovnou hodnotou záväzkov vykázanou v súvahe a ich daňovou základňou,</w:t>
      </w:r>
    </w:p>
    <w:p w14:paraId="0AAD622F" w14:textId="77777777" w:rsidR="004D3B4A" w:rsidRDefault="004D3B4A" w:rsidP="004D3B4A">
      <w:pPr>
        <w:pStyle w:val="Zkladntext"/>
        <w:numPr>
          <w:ilvl w:val="0"/>
          <w:numId w:val="8"/>
        </w:numPr>
      </w:pPr>
      <w:r>
        <w:t>možnosť umorovať daňovú stratu v budúcnosti, ktorou sa rozumie možnosť odpočítať daňovú stratu od základu dane v budúcnosti,</w:t>
      </w:r>
    </w:p>
    <w:p w14:paraId="389C612B" w14:textId="77777777" w:rsidR="004D3B4A" w:rsidRDefault="004D3B4A" w:rsidP="00375C48">
      <w:pPr>
        <w:pStyle w:val="Zkladntext"/>
        <w:numPr>
          <w:ilvl w:val="0"/>
          <w:numId w:val="8"/>
        </w:numPr>
      </w:pPr>
      <w:r>
        <w:t>možnosť previesť nevyužité daňové odpočty a iné daňové nároky do budúcich období.</w:t>
      </w:r>
    </w:p>
    <w:p w14:paraId="62487C05" w14:textId="77777777" w:rsidR="004E582A" w:rsidRDefault="004E582A" w:rsidP="00375C48">
      <w:pPr>
        <w:pStyle w:val="Zkladntext"/>
      </w:pPr>
    </w:p>
    <w:p w14:paraId="11CABE03" w14:textId="77777777" w:rsidR="004E582A" w:rsidRDefault="004E582A" w:rsidP="004E582A">
      <w:pPr>
        <w:pStyle w:val="Zkladntext"/>
        <w:rPr>
          <w:szCs w:val="18"/>
        </w:rPr>
      </w:pPr>
      <w:r>
        <w:rPr>
          <w:szCs w:val="18"/>
        </w:rPr>
        <w:t xml:space="preserve">Odložená daňová pohľadávka ani odložený daňový záväzok sa neúčtuje pri: </w:t>
      </w:r>
    </w:p>
    <w:p w14:paraId="29E825AD" w14:textId="77777777" w:rsidR="004E582A" w:rsidRDefault="004E582A" w:rsidP="004E582A">
      <w:pPr>
        <w:pStyle w:val="Zkladntext"/>
        <w:numPr>
          <w:ilvl w:val="0"/>
          <w:numId w:val="42"/>
        </w:numPr>
        <w:tabs>
          <w:tab w:val="clear" w:pos="340"/>
          <w:tab w:val="num" w:pos="766"/>
        </w:tabs>
        <w:ind w:left="766"/>
        <w:rPr>
          <w:szCs w:val="18"/>
        </w:rPr>
      </w:pPr>
      <w:r>
        <w:rPr>
          <w:szCs w:val="18"/>
        </w:rPr>
        <w:t xml:space="preserve">dočasných rozdieloch pri prvotnom zaúčtovaní (angl. </w:t>
      </w:r>
      <w:proofErr w:type="spellStart"/>
      <w:r>
        <w:rPr>
          <w:szCs w:val="18"/>
        </w:rPr>
        <w:t>initial</w:t>
      </w:r>
      <w:proofErr w:type="spellEnd"/>
      <w:r>
        <w:rPr>
          <w:szCs w:val="18"/>
        </w:rPr>
        <w:t xml:space="preserve"> </w:t>
      </w:r>
      <w:proofErr w:type="spellStart"/>
      <w:r>
        <w:rPr>
          <w:szCs w:val="18"/>
        </w:rPr>
        <w:t>recognition</w:t>
      </w:r>
      <w:proofErr w:type="spellEnd"/>
      <w:r>
        <w:rPr>
          <w:szCs w:val="18"/>
        </w:rPr>
        <w:t xml:space="preserve">) majetku alebo záväzku v účtovníctve, ak v čase prvotného zaúčtovania nemá tento účtovný prípad vplyv ani na výsledok hospodárenia ani na základ dane a zároveň nejde o kombináciu podnikov (t. j. </w:t>
      </w:r>
      <w:r w:rsidRPr="00162383">
        <w:rPr>
          <w:szCs w:val="18"/>
        </w:rPr>
        <w:t>nejde o účtovný prípad vznikajúci u kupujúceho pri kúpe podniku alebo časti podniku, prijímateľa vkladu podniku alebo časti podniku alebo u nástupníckej účtovnej jednotke pri zlúčení, splynutí alebo rozdelení</w:t>
      </w:r>
      <w:r>
        <w:rPr>
          <w:szCs w:val="18"/>
        </w:rPr>
        <w:t>),</w:t>
      </w:r>
    </w:p>
    <w:p w14:paraId="49FA143F" w14:textId="77777777" w:rsidR="004E582A" w:rsidRDefault="004E582A" w:rsidP="004E582A">
      <w:pPr>
        <w:pStyle w:val="Zkladntext"/>
        <w:numPr>
          <w:ilvl w:val="0"/>
          <w:numId w:val="42"/>
        </w:numPr>
        <w:tabs>
          <w:tab w:val="clear" w:pos="340"/>
          <w:tab w:val="num" w:pos="766"/>
        </w:tabs>
        <w:ind w:left="766"/>
        <w:rPr>
          <w:szCs w:val="18"/>
        </w:rPr>
      </w:pPr>
      <w:r>
        <w:rPr>
          <w:szCs w:val="18"/>
        </w:rPr>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14:paraId="19E789C8" w14:textId="77777777" w:rsidR="004E582A" w:rsidRDefault="004E582A" w:rsidP="004E582A">
      <w:pPr>
        <w:pStyle w:val="Zkladntext"/>
        <w:numPr>
          <w:ilvl w:val="0"/>
          <w:numId w:val="42"/>
        </w:numPr>
        <w:tabs>
          <w:tab w:val="clear" w:pos="340"/>
          <w:tab w:val="num" w:pos="766"/>
        </w:tabs>
        <w:ind w:left="766"/>
        <w:rPr>
          <w:szCs w:val="18"/>
        </w:rPr>
      </w:pPr>
      <w:r>
        <w:rPr>
          <w:szCs w:val="18"/>
        </w:rPr>
        <w:t xml:space="preserve">dočasných rozdieloch pri prvotnom zaúčtovaní </w:t>
      </w:r>
      <w:proofErr w:type="spellStart"/>
      <w:r>
        <w:rPr>
          <w:szCs w:val="18"/>
        </w:rPr>
        <w:t>goodwillu</w:t>
      </w:r>
      <w:proofErr w:type="spellEnd"/>
      <w:r>
        <w:rPr>
          <w:szCs w:val="18"/>
        </w:rPr>
        <w:t xml:space="preserve"> alebo záporného </w:t>
      </w:r>
      <w:proofErr w:type="spellStart"/>
      <w:r>
        <w:rPr>
          <w:szCs w:val="18"/>
        </w:rPr>
        <w:t>goodwillu</w:t>
      </w:r>
      <w:proofErr w:type="spellEnd"/>
      <w:r>
        <w:rPr>
          <w:szCs w:val="18"/>
        </w:rPr>
        <w:t>.</w:t>
      </w:r>
    </w:p>
    <w:p w14:paraId="629D8FC7" w14:textId="77777777" w:rsidR="004E582A" w:rsidRDefault="004E582A" w:rsidP="004E582A">
      <w:pPr>
        <w:pStyle w:val="Zkladntext"/>
        <w:ind w:left="766"/>
        <w:rPr>
          <w:szCs w:val="18"/>
        </w:rPr>
      </w:pPr>
    </w:p>
    <w:p w14:paraId="51A1A221" w14:textId="77777777" w:rsidR="004E582A" w:rsidRDefault="004E582A" w:rsidP="004E582A">
      <w:pPr>
        <w:pStyle w:val="Zkladntext"/>
      </w:pPr>
      <w:r w:rsidRPr="00A31BBB">
        <w:rPr>
          <w:szCs w:val="18"/>
        </w:rPr>
        <w:t xml:space="preserve">O odloženej daňovej pohľadávke </w:t>
      </w:r>
      <w:r>
        <w:rPr>
          <w:szCs w:val="18"/>
        </w:rPr>
        <w:t xml:space="preserve">z </w:t>
      </w:r>
      <w:r w:rsidRPr="00D06026">
        <w:rPr>
          <w:szCs w:val="18"/>
        </w:rPr>
        <w:t>odpočítateľnýc</w:t>
      </w:r>
      <w:r w:rsidRPr="00E963F8">
        <w:rPr>
          <w:szCs w:val="18"/>
        </w:rPr>
        <w:t>h</w:t>
      </w:r>
      <w:r w:rsidRPr="00A31BBB">
        <w:rPr>
          <w:szCs w:val="18"/>
        </w:rPr>
        <w:t xml:space="preserve"> dočasných rozdielov</w:t>
      </w:r>
      <w:r>
        <w:rPr>
          <w:szCs w:val="18"/>
        </w:rPr>
        <w:t>, z nevyužitých daňových strát a nevyužitých daňových odpočtov a iných daňových nárokov</w:t>
      </w:r>
      <w:r w:rsidRPr="00A31BBB">
        <w:rPr>
          <w:szCs w:val="18"/>
        </w:rPr>
        <w:t xml:space="preserve"> sa účtuje len vtedy, ak je pravdepodobné, že budúci základ dane, voči ktorému </w:t>
      </w:r>
      <w:r>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Pr>
          <w:szCs w:val="18"/>
        </w:rPr>
        <w:t xml:space="preserve">základ dane z príjmov </w:t>
      </w:r>
      <w:r w:rsidRPr="00A31BBB">
        <w:rPr>
          <w:szCs w:val="18"/>
        </w:rPr>
        <w:t>bude d</w:t>
      </w:r>
      <w:r>
        <w:rPr>
          <w:szCs w:val="18"/>
        </w:rPr>
        <w:t>osiahnutý.</w:t>
      </w:r>
      <w:r>
        <w:t xml:space="preserve"> </w:t>
      </w:r>
      <w:r w:rsidRPr="00CE19D0">
        <w:t>Pri výpočte odloženej dane sa použije sadzba dane z príjmov, o ktorej sa predpokladá, že bude platiť v čase vyrovnania odloženej dane</w:t>
      </w:r>
      <w:r>
        <w:t>.</w:t>
      </w:r>
    </w:p>
    <w:p w14:paraId="40D5A7DA" w14:textId="77777777" w:rsidR="004E582A" w:rsidRDefault="004E582A" w:rsidP="004E582A">
      <w:pPr>
        <w:pStyle w:val="Zkladntext"/>
      </w:pPr>
    </w:p>
    <w:p w14:paraId="5F952432" w14:textId="77777777" w:rsidR="004E582A" w:rsidRDefault="004E582A" w:rsidP="00375C48">
      <w:pPr>
        <w:pStyle w:val="Zkladntext"/>
      </w:pPr>
      <w:r>
        <w:t xml:space="preserve">V súvahe sa odložená daňová pohľadávka a odložený daňový záväzok vykazujú samostatne. Ak sa vzťahujú na odloženú </w:t>
      </w:r>
      <w:r w:rsidRPr="00B50225">
        <w:rPr>
          <w:szCs w:val="18"/>
        </w:rPr>
        <w:t xml:space="preserve"> </w:t>
      </w:r>
      <w:r>
        <w:t>daň z príjmov toho istého daňovníka a ide o ten istý daňový úrad, môže sa vykázať len výsledný zostatok účtu 481 – Odložený daňový záväzok a odložená daňová pohľadávka.</w:t>
      </w:r>
    </w:p>
    <w:p w14:paraId="779A6F5F" w14:textId="77777777" w:rsidR="004D3B4A" w:rsidRDefault="004D3B4A" w:rsidP="004D3B4A">
      <w:pPr>
        <w:pStyle w:val="Zkladntext"/>
      </w:pPr>
    </w:p>
    <w:p w14:paraId="7AAF8E36" w14:textId="77777777" w:rsidR="004D3B4A" w:rsidRDefault="004D3B4A" w:rsidP="00251BF2">
      <w:pPr>
        <w:pStyle w:val="Pismenka"/>
        <w:ind w:left="426"/>
      </w:pPr>
      <w:r>
        <w:t>Výdavky budúcich období a výnosy budúcich období</w:t>
      </w:r>
    </w:p>
    <w:p w14:paraId="3BEFB3D0" w14:textId="77777777" w:rsidR="004D3B4A" w:rsidRDefault="004D3B4A" w:rsidP="004D3B4A">
      <w:pPr>
        <w:pStyle w:val="Zkladntext"/>
      </w:pPr>
      <w:r>
        <w:t>Výdavky budúcich období a výnosy budúcich období sa vykazujú vo výške, ktorá je potrebná na dodržanie zásady vecnej a časovej súvislosti s účtovným obdobím.</w:t>
      </w:r>
    </w:p>
    <w:p w14:paraId="75D218B0" w14:textId="77777777" w:rsidR="004D3B4A" w:rsidRPr="00B1412B" w:rsidRDefault="004D3B4A" w:rsidP="004D3B4A">
      <w:pPr>
        <w:pStyle w:val="Zkladntext"/>
        <w:rPr>
          <w:sz w:val="16"/>
          <w:szCs w:val="16"/>
        </w:rPr>
      </w:pPr>
    </w:p>
    <w:p w14:paraId="180A07E2" w14:textId="77777777" w:rsidR="004D3B4A" w:rsidRDefault="004D3B4A" w:rsidP="00251BF2">
      <w:pPr>
        <w:pStyle w:val="Pismenka"/>
        <w:ind w:left="426"/>
      </w:pPr>
      <w:r>
        <w:t>Prenájom (lízing)</w:t>
      </w:r>
    </w:p>
    <w:p w14:paraId="53DD2AF6" w14:textId="77777777" w:rsidR="004D3B4A" w:rsidRDefault="004D3B4A" w:rsidP="004D3B4A">
      <w:pPr>
        <w:pStyle w:val="Zkladntext"/>
      </w:pPr>
      <w:r w:rsidRPr="00375C48">
        <w:rPr>
          <w:b/>
        </w:rPr>
        <w:t>Operatívny prenájom</w:t>
      </w:r>
      <w:r>
        <w:t>. Majetok prenajatý na základe operatívneho prenájmu vykazuje ako svoj majetok jeho vlastník, nie nájomca.</w:t>
      </w:r>
      <w:r w:rsidR="004E582A">
        <w:t xml:space="preserve"> </w:t>
      </w:r>
      <w:r w:rsidR="004E582A" w:rsidRPr="00CE19D0">
        <w:t>Prenájom majetku formou operatívneho leasingu sa účtuje do nákladov priebežne počas doby trvania leasingovej zmluvy.</w:t>
      </w:r>
    </w:p>
    <w:p w14:paraId="66C6129B" w14:textId="77777777" w:rsidR="00AB6B04" w:rsidRDefault="00AB6B04" w:rsidP="004D3B4A">
      <w:pPr>
        <w:pStyle w:val="Zkladntext"/>
      </w:pPr>
    </w:p>
    <w:p w14:paraId="57C4AC15" w14:textId="77777777" w:rsidR="004E582A" w:rsidRPr="00B50225" w:rsidRDefault="004E582A" w:rsidP="004E582A">
      <w:pPr>
        <w:pStyle w:val="Zkladntext"/>
        <w:rPr>
          <w:szCs w:val="18"/>
        </w:rPr>
      </w:pPr>
      <w:r w:rsidRPr="00A31BBB">
        <w:rPr>
          <w:b/>
          <w:szCs w:val="18"/>
        </w:rPr>
        <w:t>Finančný prenájom.</w:t>
      </w:r>
      <w:r>
        <w:rPr>
          <w:szCs w:val="18"/>
        </w:rPr>
        <w:t xml:space="preserve"> </w:t>
      </w:r>
      <w:r w:rsidRPr="00B50225">
        <w:rPr>
          <w:szCs w:val="18"/>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14:paraId="2F0A916C" w14:textId="77777777" w:rsidR="004E582A" w:rsidRDefault="004E582A" w:rsidP="004E582A">
      <w:pPr>
        <w:pStyle w:val="Zkladntext"/>
        <w:rPr>
          <w:szCs w:val="18"/>
        </w:rPr>
      </w:pPr>
    </w:p>
    <w:p w14:paraId="4379B660" w14:textId="77777777" w:rsidR="004E582A" w:rsidRDefault="004E582A" w:rsidP="004E582A">
      <w:pPr>
        <w:pStyle w:val="Zkladntext"/>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w:t>
      </w:r>
      <w:r w:rsidRPr="00FE0F76">
        <w:rPr>
          <w:szCs w:val="18"/>
        </w:rPr>
        <w:t xml:space="preserve">. </w:t>
      </w:r>
    </w:p>
    <w:p w14:paraId="2F56480F" w14:textId="77777777" w:rsidR="004E582A" w:rsidRDefault="004E582A" w:rsidP="004E582A">
      <w:pPr>
        <w:pStyle w:val="Zkladntext"/>
        <w:rPr>
          <w:szCs w:val="18"/>
        </w:rPr>
      </w:pPr>
    </w:p>
    <w:p w14:paraId="1C17305B" w14:textId="77777777" w:rsidR="004E582A" w:rsidRDefault="004E582A" w:rsidP="004E582A">
      <w:pPr>
        <w:pStyle w:val="Zkladntext"/>
        <w:rPr>
          <w:szCs w:val="18"/>
        </w:rPr>
      </w:pPr>
      <w:r w:rsidRPr="00140343">
        <w:rPr>
          <w:szCs w:val="18"/>
        </w:rPr>
        <w:t>Dohodnutá doba nájmu je najmenej 60 % doby</w:t>
      </w:r>
      <w:r w:rsidRPr="00B50225">
        <w:rPr>
          <w:szCs w:val="18"/>
        </w:rPr>
        <w:t xml:space="preserve"> odpisovania podľa daňových predpisov</w:t>
      </w:r>
      <w:r>
        <w:rPr>
          <w:szCs w:val="18"/>
        </w:rPr>
        <w:t xml:space="preserve">. </w:t>
      </w:r>
      <w:r w:rsidRPr="00CE19D0">
        <w:t>V prípade nájmu pozemku je doba nájmu najmenej 60</w:t>
      </w:r>
      <w:r>
        <w:t xml:space="preserve"> </w:t>
      </w:r>
      <w:r w:rsidRPr="00CE19D0">
        <w:t>% doby odpisovania hmotného majetku za</w:t>
      </w:r>
      <w:r>
        <w:t>radeného do odpisovej skupiny 5 resp. 6 (budovy a stavby, doba odpisovania pre daňové účely 20 resp. 40 rokov).</w:t>
      </w:r>
    </w:p>
    <w:p w14:paraId="40A6E2C8" w14:textId="77777777" w:rsidR="004E582A" w:rsidRPr="00B50225" w:rsidRDefault="004E582A" w:rsidP="004E582A">
      <w:pPr>
        <w:pStyle w:val="Zkladntext"/>
        <w:rPr>
          <w:szCs w:val="18"/>
        </w:rPr>
      </w:pPr>
    </w:p>
    <w:p w14:paraId="5D56F6AF" w14:textId="77777777" w:rsidR="004E582A" w:rsidRDefault="004E582A" w:rsidP="004E582A">
      <w:pPr>
        <w:pStyle w:val="Zkladntext"/>
        <w:rPr>
          <w:szCs w:val="18"/>
        </w:rPr>
      </w:pPr>
      <w:r>
        <w:rPr>
          <w:szCs w:val="18"/>
        </w:rPr>
        <w:t>V deň odovzdania majetku nájomcovi sa v účtovníctve prenajímateľa účtuje pohľadávka z nájmu na účet 374 – Pohľadávky z nájmu vo výške dohodnutých platieb znížených o nerealizované finančné výnosy so súvzťažným zápisom v prospech príslušného účtu výnosov. Vyradenie prenajatého majetku z účtovníctva prenajímateľa sa účtuje na ťarchu príslušného účtu nákladov so súvzťažným zápisom v prospech príslušného účtu majetku.</w:t>
      </w:r>
    </w:p>
    <w:p w14:paraId="6C428438" w14:textId="77777777" w:rsidR="004E582A" w:rsidRDefault="004E582A" w:rsidP="004E582A">
      <w:pPr>
        <w:pStyle w:val="Zkladntext"/>
        <w:rPr>
          <w:szCs w:val="18"/>
        </w:rPr>
      </w:pPr>
    </w:p>
    <w:p w14:paraId="4ED740B8" w14:textId="77777777" w:rsidR="004D3B4A" w:rsidRDefault="004E582A" w:rsidP="004E582A">
      <w:pPr>
        <w:pStyle w:val="Zkladntext"/>
      </w:pPr>
      <w:r w:rsidRPr="00B50225">
        <w:rPr>
          <w:szCs w:val="18"/>
        </w:rPr>
        <w:t>Platba nájomného je alokovaná medzi s</w:t>
      </w:r>
      <w:r>
        <w:rPr>
          <w:szCs w:val="18"/>
        </w:rPr>
        <w:t>plátku istiny a finančné výnosy</w:t>
      </w:r>
      <w:r w:rsidRPr="00B50225">
        <w:rPr>
          <w:szCs w:val="18"/>
        </w:rPr>
        <w:t xml:space="preserve">, vypočítané metódou efektívnej úrokovej miery. </w:t>
      </w:r>
      <w:r>
        <w:rPr>
          <w:szCs w:val="18"/>
        </w:rPr>
        <w:t>Finančné výnosy sa účtujú na ťarchu účtu 6</w:t>
      </w:r>
      <w:r w:rsidRPr="00B50225">
        <w:rPr>
          <w:szCs w:val="18"/>
        </w:rPr>
        <w:t>62 – Úroky.</w:t>
      </w:r>
    </w:p>
    <w:p w14:paraId="32DAADBC" w14:textId="77777777" w:rsidR="004D3B4A" w:rsidRDefault="004D3B4A" w:rsidP="004D3B4A">
      <w:pPr>
        <w:pStyle w:val="Zkladntext"/>
        <w:rPr>
          <w:sz w:val="16"/>
          <w:szCs w:val="16"/>
        </w:rPr>
      </w:pPr>
    </w:p>
    <w:p w14:paraId="0A47C570" w14:textId="77777777" w:rsidR="004D3B4A" w:rsidRDefault="004D3B4A" w:rsidP="00251BF2">
      <w:pPr>
        <w:pStyle w:val="Pismenka"/>
        <w:ind w:left="426"/>
      </w:pPr>
      <w:r>
        <w:t>Cudzia mena</w:t>
      </w:r>
    </w:p>
    <w:p w14:paraId="7E6E1FBE" w14:textId="77777777" w:rsidR="004D3B4A" w:rsidRDefault="004D3B4A" w:rsidP="004D3B4A">
      <w:pPr>
        <w:pStyle w:val="Zkladntext"/>
      </w:pPr>
      <w:r w:rsidRPr="00194BFD">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 </w:t>
      </w:r>
    </w:p>
    <w:p w14:paraId="61C4B5DB" w14:textId="75403246" w:rsidR="004D3B4A" w:rsidRDefault="004D3B4A" w:rsidP="004D3B4A">
      <w:pPr>
        <w:pStyle w:val="Zkladntext"/>
      </w:pPr>
    </w:p>
    <w:p w14:paraId="3AD597D3" w14:textId="77777777" w:rsidR="009556FD" w:rsidRDefault="009556FD" w:rsidP="004D3B4A">
      <w:pPr>
        <w:pStyle w:val="Zkladntext"/>
      </w:pPr>
    </w:p>
    <w:p w14:paraId="528179E2" w14:textId="77777777" w:rsidR="004D3B4A" w:rsidRDefault="004D3B4A" w:rsidP="004D3B4A">
      <w:pPr>
        <w:pStyle w:val="Zkladntext"/>
      </w:pPr>
      <w:r w:rsidRPr="00194BFD">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 xml:space="preserve">určeným a vyhláseným </w:t>
      </w:r>
      <w:r>
        <w:lastRenderedPageBreak/>
        <w:t>Európskou centrálnou bankou alebo Národnou bankou Slovenska v deň, ku ktorému sa zostavuje účtovná závierka,</w:t>
      </w:r>
      <w:r w:rsidRPr="00194BFD">
        <w:t xml:space="preserve"> a účtujú sa s vplyvom na výsledok hospodárenia. </w:t>
      </w:r>
    </w:p>
    <w:p w14:paraId="4C2DBF73" w14:textId="77777777" w:rsidR="004D3B4A" w:rsidRDefault="004D3B4A" w:rsidP="004D3B4A">
      <w:pPr>
        <w:pStyle w:val="Zkladntext"/>
      </w:pPr>
    </w:p>
    <w:p w14:paraId="12166B48" w14:textId="77777777" w:rsidR="006E554A" w:rsidRDefault="004D3B4A" w:rsidP="004D3B4A">
      <w:pPr>
        <w:pStyle w:val="Zkladntext"/>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011E6E18" w14:textId="77777777" w:rsidR="006E554A" w:rsidRDefault="006E554A" w:rsidP="004D3B4A">
      <w:pPr>
        <w:pStyle w:val="Zkladntext"/>
      </w:pPr>
    </w:p>
    <w:p w14:paraId="07724665" w14:textId="77777777" w:rsidR="00BB2336" w:rsidRDefault="004D3B4A" w:rsidP="004D3B4A">
      <w:pPr>
        <w:pStyle w:val="Zkladntext"/>
      </w:pPr>
      <w:r>
        <w:t xml:space="preserve">Prijaté a poskytnuté preddavky v cudzej mene na účet zriadený v eurách a z účtu zriadeného v eurách sa prepočítavajú na menu euro kurzom, za ktorý boli tieto hodnoty nakúpené alebo predané. </w:t>
      </w:r>
    </w:p>
    <w:p w14:paraId="46034298" w14:textId="77777777" w:rsidR="00BB2336" w:rsidRDefault="00BB2336" w:rsidP="004D3B4A">
      <w:pPr>
        <w:pStyle w:val="Zkladntext"/>
      </w:pPr>
    </w:p>
    <w:p w14:paraId="061EA584" w14:textId="77777777" w:rsidR="004D3B4A" w:rsidRDefault="00BB2336" w:rsidP="004D3B4A">
      <w:pPr>
        <w:pStyle w:val="Zkladntext"/>
      </w:pPr>
      <w:r>
        <w:t>Prijaté a poskytnuté preddavky sa k</w:t>
      </w:r>
      <w:r w:rsidR="004D3B4A">
        <w:t xml:space="preserve">u dňu, ku ktorému sa zostavuje účtovná závierka, na menu euro už neprepočítavajú. </w:t>
      </w:r>
    </w:p>
    <w:p w14:paraId="60C05E1E" w14:textId="77777777" w:rsidR="004D3B4A" w:rsidRDefault="004D3B4A" w:rsidP="004D3B4A">
      <w:pPr>
        <w:pStyle w:val="Zkladntext"/>
      </w:pPr>
    </w:p>
    <w:p w14:paraId="4EE78255" w14:textId="77777777" w:rsidR="004D3B4A" w:rsidRDefault="004D3B4A" w:rsidP="00251BF2">
      <w:pPr>
        <w:pStyle w:val="Pismenka"/>
        <w:ind w:left="426"/>
      </w:pPr>
      <w:r>
        <w:t>Výnosy</w:t>
      </w:r>
    </w:p>
    <w:p w14:paraId="227FE420" w14:textId="77777777" w:rsidR="004D3B4A" w:rsidRDefault="004D3B4A" w:rsidP="004D3B4A">
      <w:pPr>
        <w:pStyle w:val="Zkladntext"/>
      </w:pPr>
      <w:r>
        <w:t>Tržby za vlastné výkony a tovar neobsahujú daň z pridanej hodnoty. Sú tiež znížené o zľavy a zrážky (rabaty, bonusy, skontá, dobropisy a pod.), bez ohľadu na to, či zákazník mal vopred na zľavu nárok, alebo či ide o dodatočne uznanú zľavu.</w:t>
      </w:r>
    </w:p>
    <w:p w14:paraId="1F5F7306" w14:textId="77777777" w:rsidR="00581980" w:rsidRDefault="00581980" w:rsidP="004D3B4A">
      <w:pPr>
        <w:pStyle w:val="Zkladntext"/>
      </w:pPr>
    </w:p>
    <w:p w14:paraId="2BCC6707" w14:textId="77777777" w:rsidR="008D7281" w:rsidRDefault="008D7281" w:rsidP="008D7281">
      <w:pPr>
        <w:pStyle w:val="Zkladntext"/>
      </w:pPr>
      <w:r>
        <w:t>Tržby z predaja služieb sa vykazujú v účtovnom období, v ktorom boli služby poskytnuté.</w:t>
      </w:r>
    </w:p>
    <w:p w14:paraId="5B9933B6" w14:textId="77777777" w:rsidR="008D7281" w:rsidRDefault="008D7281" w:rsidP="008D7281">
      <w:pPr>
        <w:pStyle w:val="Zkladntext"/>
      </w:pPr>
    </w:p>
    <w:p w14:paraId="1F61A17D" w14:textId="77777777" w:rsidR="008D7281" w:rsidRDefault="008D7281" w:rsidP="008D7281">
      <w:pPr>
        <w:pStyle w:val="Zkladntext"/>
      </w:pPr>
      <w:r>
        <w:t>Výnosové úroky sa účtujú rovnomerne v účtovných obdobiach, ktorých sa vecne a časovo týkajú / na základe časového rozlíšenia metódou efektívnej úrokovej miery.</w:t>
      </w:r>
    </w:p>
    <w:p w14:paraId="7F7D001D" w14:textId="77777777" w:rsidR="008D7281" w:rsidRDefault="008D7281" w:rsidP="008D7281">
      <w:pPr>
        <w:pStyle w:val="Zkladntext"/>
      </w:pPr>
    </w:p>
    <w:p w14:paraId="797A5237" w14:textId="77777777" w:rsidR="00581980" w:rsidRDefault="008D7281" w:rsidP="008D7281">
      <w:pPr>
        <w:pStyle w:val="Zkladntext"/>
      </w:pPr>
      <w:r>
        <w:t>Výnosy z dividend sa zaúčtujú v čase vzniku práva Spoločnosti na prijatie platby.</w:t>
      </w:r>
    </w:p>
    <w:p w14:paraId="64B10795" w14:textId="77777777" w:rsidR="00614EBC" w:rsidRDefault="00614EBC" w:rsidP="008D7281">
      <w:pPr>
        <w:pStyle w:val="Zkladntext"/>
      </w:pPr>
    </w:p>
    <w:p w14:paraId="767CC5DA" w14:textId="77777777" w:rsidR="00614EBC" w:rsidRDefault="00614EBC" w:rsidP="00614EBC">
      <w:pPr>
        <w:pStyle w:val="Pismenka"/>
        <w:ind w:left="426"/>
      </w:pPr>
      <w:r>
        <w:t>Porovnateľné údaje</w:t>
      </w:r>
    </w:p>
    <w:p w14:paraId="2BBF3D86" w14:textId="77777777" w:rsidR="00614EBC" w:rsidRPr="00AB1CF7" w:rsidRDefault="00614EBC">
      <w:pPr>
        <w:pStyle w:val="Zkladntext"/>
        <w:rPr>
          <w:b/>
          <w:szCs w:val="18"/>
        </w:rPr>
      </w:pPr>
      <w:r w:rsidRPr="00AB1CF7">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62A804EF" w14:textId="77777777" w:rsidR="00581980" w:rsidRDefault="00581980" w:rsidP="004D3B4A">
      <w:pPr>
        <w:pStyle w:val="Zkladntext"/>
      </w:pPr>
    </w:p>
    <w:p w14:paraId="62D23B0F" w14:textId="77777777" w:rsidR="004D3B4A" w:rsidRPr="00581980" w:rsidRDefault="004D3B4A" w:rsidP="00581980">
      <w:pPr>
        <w:pStyle w:val="Nadpis1"/>
        <w:tabs>
          <w:tab w:val="num" w:pos="360"/>
        </w:tabs>
        <w:spacing w:before="120" w:after="60"/>
        <w:ind w:left="360"/>
      </w:pPr>
      <w:bookmarkStart w:id="7" w:name="_Toc530739900"/>
      <w:r w:rsidRPr="00581980">
        <w:t>informácie o</w:t>
      </w:r>
      <w:r w:rsidR="00581980" w:rsidRPr="00581980">
        <w:t> položkách súvahy a výkazu ziskov a strát</w:t>
      </w:r>
      <w:bookmarkEnd w:id="7"/>
    </w:p>
    <w:p w14:paraId="3630A06B" w14:textId="77777777" w:rsidR="004D3B4A" w:rsidRPr="00B1412B" w:rsidRDefault="004D3B4A" w:rsidP="004D3B4A">
      <w:pPr>
        <w:pStyle w:val="Hlavika"/>
        <w:numPr>
          <w:ilvl w:val="12"/>
          <w:numId w:val="0"/>
        </w:numPr>
        <w:jc w:val="both"/>
        <w:rPr>
          <w:sz w:val="16"/>
          <w:szCs w:val="16"/>
        </w:rPr>
      </w:pPr>
    </w:p>
    <w:p w14:paraId="0286E6EA" w14:textId="77777777" w:rsidR="00491AF0" w:rsidRDefault="00491AF0" w:rsidP="00581980">
      <w:pPr>
        <w:pStyle w:val="Nadpis2"/>
        <w:numPr>
          <w:ilvl w:val="0"/>
          <w:numId w:val="41"/>
        </w:numPr>
      </w:pPr>
      <w:bookmarkStart w:id="8" w:name="_Toc530739909"/>
      <w:r>
        <w:t>Záväzky</w:t>
      </w:r>
      <w:bookmarkEnd w:id="8"/>
    </w:p>
    <w:p w14:paraId="0C5561C6" w14:textId="77777777" w:rsidR="00491AF0" w:rsidRDefault="00491AF0" w:rsidP="00491AF0">
      <w:pPr>
        <w:pStyle w:val="Zkladntext"/>
      </w:pPr>
    </w:p>
    <w:p w14:paraId="42949657" w14:textId="77777777" w:rsidR="00491AF0" w:rsidRDefault="00491AF0" w:rsidP="00491AF0">
      <w:pPr>
        <w:pStyle w:val="Zkladntext"/>
      </w:pPr>
      <w:r>
        <w:t>Štruktúra záväzkov (okrem bankových úverov</w:t>
      </w:r>
      <w:r w:rsidR="00D87298">
        <w:t xml:space="preserve"> a rezerv</w:t>
      </w:r>
      <w:r>
        <w:t>) podľa zostatkovej doby splatnosti je uvedená v nasledujúcom prehľade:</w:t>
      </w:r>
    </w:p>
    <w:p w14:paraId="595854EC" w14:textId="77777777" w:rsidR="00491AF0" w:rsidRDefault="00491AF0" w:rsidP="00491AF0">
      <w:pPr>
        <w:pStyle w:val="Zkladntext"/>
      </w:pPr>
    </w:p>
    <w:bookmarkStart w:id="9" w:name="_MON_1450595791"/>
    <w:bookmarkEnd w:id="9"/>
    <w:p w14:paraId="2CBEBDAC" w14:textId="5461D8DA" w:rsidR="002A7CDF" w:rsidRDefault="00DE28A9" w:rsidP="009D0700">
      <w:pPr>
        <w:ind w:left="426"/>
      </w:pPr>
      <w:r>
        <w:object w:dxaOrig="9147" w:dyaOrig="2847" w14:anchorId="3537550F">
          <v:shape id="_x0000_i1042" type="#_x0000_t75" style="width:437.35pt;height:139.35pt" o:ole="" o:preferrelative="f">
            <v:imagedata r:id="rId10" o:title=""/>
            <o:lock v:ext="edit" aspectratio="f"/>
          </v:shape>
          <o:OLEObject Type="Embed" ProgID="Excel.Sheet.12" ShapeID="_x0000_i1042" DrawAspect="Content" ObjectID="_1741551467" r:id="rId11"/>
        </w:object>
      </w:r>
    </w:p>
    <w:p w14:paraId="2C7F4474" w14:textId="77777777" w:rsidR="000E03D9" w:rsidRPr="00127913" w:rsidRDefault="000E03D9" w:rsidP="009D0700">
      <w:pPr>
        <w:ind w:left="426"/>
        <w:rPr>
          <w:sz w:val="18"/>
          <w:szCs w:val="18"/>
        </w:rPr>
      </w:pPr>
      <w:r w:rsidRPr="00127913">
        <w:rPr>
          <w:sz w:val="18"/>
          <w:szCs w:val="18"/>
        </w:rPr>
        <w:t>Záväzky Spoločnosti nie sú kryté záložným právom ani inou formou zabezpečenia.</w:t>
      </w:r>
    </w:p>
    <w:p w14:paraId="2971EF3B" w14:textId="77777777" w:rsidR="00985E7D" w:rsidRDefault="00985E7D">
      <w:pPr>
        <w:spacing w:after="200" w:line="276" w:lineRule="auto"/>
        <w:rPr>
          <w:sz w:val="18"/>
        </w:rPr>
      </w:pPr>
    </w:p>
    <w:p w14:paraId="12F38327" w14:textId="77777777" w:rsidR="0000290B" w:rsidRPr="006407DE" w:rsidRDefault="0000290B" w:rsidP="008D7281">
      <w:pPr>
        <w:pStyle w:val="Nadpis1"/>
        <w:tabs>
          <w:tab w:val="clear" w:pos="1353"/>
        </w:tabs>
        <w:ind w:left="426" w:hanging="426"/>
      </w:pPr>
      <w:r>
        <w:t>Informácie o údajoch na podsúvahových  účtoch</w:t>
      </w:r>
    </w:p>
    <w:p w14:paraId="22FB250B" w14:textId="77777777" w:rsidR="0000290B" w:rsidRDefault="0000290B" w:rsidP="0000290B">
      <w:pPr>
        <w:pStyle w:val="Zkladntext"/>
      </w:pPr>
    </w:p>
    <w:p w14:paraId="17C8E17A" w14:textId="038BA2CE" w:rsidR="000B5186" w:rsidRDefault="00375C48" w:rsidP="00375C48">
      <w:pPr>
        <w:pStyle w:val="Zkladntext"/>
        <w:ind w:left="0" w:firstLine="360"/>
      </w:pPr>
      <w:r>
        <w:t>Spoločnosť má v</w:t>
      </w:r>
      <w:r w:rsidR="00B15252">
        <w:t> </w:t>
      </w:r>
      <w:r>
        <w:t>nájme</w:t>
      </w:r>
      <w:r w:rsidR="00B15252">
        <w:t xml:space="preserve"> </w:t>
      </w:r>
      <w:r>
        <w:t>priestory využívané ku svojej činnosti.</w:t>
      </w:r>
    </w:p>
    <w:p w14:paraId="107ECDEE" w14:textId="77777777" w:rsidR="00F53F06" w:rsidRDefault="00F53F06" w:rsidP="0000290B">
      <w:pPr>
        <w:pStyle w:val="Zkladntext"/>
      </w:pPr>
    </w:p>
    <w:p w14:paraId="6BAED74F" w14:textId="77777777" w:rsidR="0000290B" w:rsidRDefault="0000290B" w:rsidP="0000290B">
      <w:pPr>
        <w:pStyle w:val="Nadpis1"/>
        <w:tabs>
          <w:tab w:val="num" w:pos="360"/>
        </w:tabs>
        <w:spacing w:before="120" w:after="60"/>
        <w:ind w:left="360"/>
      </w:pPr>
      <w:r>
        <w:t>Informácie o iných aktívach a iných pasívach</w:t>
      </w:r>
    </w:p>
    <w:p w14:paraId="2D86E637" w14:textId="77777777" w:rsidR="003C3FDF" w:rsidRDefault="003C3FDF" w:rsidP="003C3FDF">
      <w:pPr>
        <w:pStyle w:val="Zkladntext"/>
      </w:pPr>
    </w:p>
    <w:p w14:paraId="2B3A90D7" w14:textId="77777777" w:rsidR="000B5186" w:rsidRPr="00375C48" w:rsidRDefault="008D7281" w:rsidP="0000290B">
      <w:pPr>
        <w:pStyle w:val="Zkladntext"/>
        <w:rPr>
          <w:b/>
        </w:rPr>
      </w:pPr>
      <w:r w:rsidRPr="00375C48">
        <w:rPr>
          <w:b/>
        </w:rPr>
        <w:t>Podmienené záväzky</w:t>
      </w:r>
    </w:p>
    <w:p w14:paraId="00D35F2D" w14:textId="77777777" w:rsidR="005518EF" w:rsidRDefault="008D7281" w:rsidP="0000290B">
      <w:pPr>
        <w:pStyle w:val="Zkladntext"/>
      </w:pPr>
      <w:r w:rsidRPr="00B50225">
        <w:rPr>
          <w:szCs w:val="18"/>
        </w:rPr>
        <w:t xml:space="preserve">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w:t>
      </w:r>
      <w:r w:rsidRPr="00F53D2F">
        <w:rPr>
          <w:szCs w:val="18"/>
        </w:rPr>
        <w:t>Vedenie Spoločnosti si nie je vedomé žiadnych okolností, v dôsledku ktorých by jej vznikol významný náklad.</w:t>
      </w:r>
    </w:p>
    <w:p w14:paraId="47F6F75F" w14:textId="77777777" w:rsidR="005518EF" w:rsidRDefault="005518EF" w:rsidP="0000290B">
      <w:pPr>
        <w:pStyle w:val="Zkladntext"/>
      </w:pPr>
    </w:p>
    <w:p w14:paraId="687CCFED" w14:textId="77777777" w:rsidR="003E0FA2" w:rsidRDefault="003E0FA2" w:rsidP="003E0FA2">
      <w:pPr>
        <w:pStyle w:val="Nadpis1"/>
        <w:tabs>
          <w:tab w:val="num" w:pos="360"/>
        </w:tabs>
        <w:spacing w:before="120" w:after="60"/>
        <w:ind w:left="360"/>
      </w:pPr>
      <w:bookmarkStart w:id="10" w:name="_Toc530739925"/>
      <w:r>
        <w:lastRenderedPageBreak/>
        <w:t>Informácie o skutočnostiach, ktoré nastali po dni, ku ktorému sa zostavuje účtovná závierka, do dňa zostavenia účtovnej závierky</w:t>
      </w:r>
      <w:bookmarkEnd w:id="10"/>
    </w:p>
    <w:p w14:paraId="1741A94B" w14:textId="77777777" w:rsidR="003E0FA2" w:rsidRPr="00550655" w:rsidRDefault="003E0FA2" w:rsidP="003E0FA2">
      <w:pPr>
        <w:pStyle w:val="Zkladntext"/>
      </w:pPr>
    </w:p>
    <w:p w14:paraId="4CFAAA2C" w14:textId="5BB67E0C" w:rsidR="00550655" w:rsidRDefault="00550655" w:rsidP="009331F7">
      <w:pPr>
        <w:pStyle w:val="Zkladntext"/>
      </w:pPr>
      <w:r w:rsidRPr="00550655">
        <w:t>Dňa 24.2.2022 vypukol vojnový konflikt na Ukrajine.</w:t>
      </w:r>
      <w:r w:rsidR="009331F7">
        <w:t xml:space="preserve"> V</w:t>
      </w:r>
      <w:r w:rsidRPr="00550655">
        <w:t xml:space="preserve"> súvislosti s vojnovým konfliktom na Ukrajine vedenie Spoločnosti urobilo analýzu možných účinkov a následkov na Spoločnosť a dospelo k názoru, že v súčasnosti nemajú významné nepriaznivé dopady na Spoločnosť (okrem rastúcich cien vstupov, najmä pohonných hmôt, energií, materiálov, tovarov a služieb). </w:t>
      </w:r>
    </w:p>
    <w:p w14:paraId="42F1C347" w14:textId="77777777" w:rsidR="00550655" w:rsidRPr="00550655" w:rsidRDefault="00550655" w:rsidP="00550655">
      <w:pPr>
        <w:pStyle w:val="Zkladntext"/>
      </w:pPr>
      <w:r w:rsidRPr="00550655">
        <w:t>Spoločnosť neobchoduje priamo s tretími stranami, ktoré sídlia v Ruskej federácii alebo na Ukrajine, ani s osobami na zozname sankcionovaných osôb.</w:t>
      </w:r>
    </w:p>
    <w:p w14:paraId="50E15CA0" w14:textId="77777777" w:rsidR="003F52E7" w:rsidRDefault="003F52E7" w:rsidP="00550655">
      <w:pPr>
        <w:pStyle w:val="Zkladntext"/>
      </w:pPr>
    </w:p>
    <w:p w14:paraId="2B70D97D" w14:textId="319C3671" w:rsidR="00550655" w:rsidRPr="00550655" w:rsidRDefault="00550655" w:rsidP="00550655">
      <w:pPr>
        <w:pStyle w:val="Zkladntext"/>
      </w:pPr>
      <w:r w:rsidRPr="00550655">
        <w:t>Vedenie Spoločnosti nepredpokladá významné ohrozenie predpokladu nepretržitého pokračovania v činnosti v blízkej budúcnosti (</w:t>
      </w:r>
      <w:proofErr w:type="spellStart"/>
      <w:r w:rsidRPr="00550655">
        <w:t>t.j</w:t>
      </w:r>
      <w:proofErr w:type="spellEnd"/>
      <w:r w:rsidRPr="00550655">
        <w:t>. počas nasledujúcich 12 mesiacov od dátumu zostavenia UZ).</w:t>
      </w:r>
    </w:p>
    <w:sectPr w:rsidR="00550655" w:rsidRPr="00550655" w:rsidSect="00247CDD">
      <w:headerReference w:type="default" r:id="rId12"/>
      <w:footerReference w:type="default" r:id="rId13"/>
      <w:headerReference w:type="first" r:id="rId14"/>
      <w:footerReference w:type="first" r:id="rId15"/>
      <w:pgSz w:w="11906" w:h="16838" w:code="9"/>
      <w:pgMar w:top="1979" w:right="1021" w:bottom="1134" w:left="1673" w:header="675" w:footer="408" w:gutter="0"/>
      <w:pgNumType w:start="1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DB6265" w14:textId="77777777" w:rsidR="00301DFE" w:rsidRDefault="00301DFE" w:rsidP="00E95128">
      <w:r>
        <w:separator/>
      </w:r>
    </w:p>
  </w:endnote>
  <w:endnote w:type="continuationSeparator" w:id="0">
    <w:p w14:paraId="686300BE" w14:textId="77777777" w:rsidR="00301DFE" w:rsidRDefault="00301DFE"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45 Light">
    <w:charset w:val="00"/>
    <w:family w:val="auto"/>
    <w:pitch w:val="variable"/>
    <w:sig w:usb0="8000002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5083239"/>
      <w:docPartObj>
        <w:docPartGallery w:val="Page Numbers (Bottom of Page)"/>
        <w:docPartUnique/>
      </w:docPartObj>
    </w:sdtPr>
    <w:sdtEndPr/>
    <w:sdtContent>
      <w:p w14:paraId="2EBABD11" w14:textId="77777777" w:rsidR="001F0172" w:rsidRDefault="001F0172">
        <w:pPr>
          <w:pStyle w:val="Pta"/>
          <w:jc w:val="right"/>
        </w:pPr>
        <w:r>
          <w:fldChar w:fldCharType="begin"/>
        </w:r>
        <w:r>
          <w:instrText>PAGE   \* MERGEFORMAT</w:instrText>
        </w:r>
        <w:r>
          <w:fldChar w:fldCharType="separate"/>
        </w:r>
        <w:r>
          <w:rPr>
            <w:noProof/>
          </w:rPr>
          <w:t>13</w:t>
        </w:r>
        <w:r>
          <w:fldChar w:fldCharType="end"/>
        </w:r>
      </w:p>
    </w:sdtContent>
  </w:sdt>
  <w:p w14:paraId="4CF403C6" w14:textId="77777777" w:rsidR="00040DD8" w:rsidRDefault="00040DD8">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685245" w14:textId="77777777" w:rsidR="00F63B1F" w:rsidRDefault="00B15252" w:rsidP="00086DAC">
    <w:pPr>
      <w:pStyle w:val="Pta"/>
      <w:tabs>
        <w:tab w:val="clear" w:pos="9072"/>
        <w:tab w:val="right" w:pos="9214"/>
      </w:tabs>
      <w:jc w:val="right"/>
    </w:pPr>
    <w:sdt>
      <w:sdtPr>
        <w:id w:val="-665861012"/>
        <w:docPartObj>
          <w:docPartGallery w:val="Page Numbers (Bottom of Page)"/>
          <w:docPartUnique/>
        </w:docPartObj>
      </w:sdtPr>
      <w:sdtEndPr/>
      <w:sdtContent>
        <w:r w:rsidR="00F63B1F" w:rsidRPr="00F70C00">
          <w:rPr>
            <w:b/>
          </w:rPr>
          <w:fldChar w:fldCharType="begin"/>
        </w:r>
        <w:r w:rsidR="00F63B1F" w:rsidRPr="00F70C00">
          <w:rPr>
            <w:b/>
          </w:rPr>
          <w:instrText xml:space="preserve"> PAGE   \* MERGEFORMAT </w:instrText>
        </w:r>
        <w:r w:rsidR="00F63B1F" w:rsidRPr="00F70C00">
          <w:rPr>
            <w:b/>
          </w:rPr>
          <w:fldChar w:fldCharType="separate"/>
        </w:r>
        <w:r w:rsidR="00581980">
          <w:rPr>
            <w:b/>
            <w:noProof/>
          </w:rPr>
          <w:t>1</w:t>
        </w:r>
        <w:r w:rsidR="00F63B1F" w:rsidRPr="00F70C00">
          <w:rPr>
            <w:b/>
          </w:rPr>
          <w:fldChar w:fldCharType="end"/>
        </w:r>
      </w:sdtContent>
    </w:sdt>
  </w:p>
  <w:p w14:paraId="2E28F044" w14:textId="77777777" w:rsidR="00F63B1F" w:rsidRDefault="00F63B1F" w:rsidP="00F70C00">
    <w:pPr>
      <w:pStyle w:val="Pta"/>
      <w:tabs>
        <w:tab w:val="clear" w:pos="9072"/>
        <w:tab w:val="right" w:pos="9214"/>
      </w:tabs>
      <w:rPr>
        <w:sz w:val="16"/>
        <w:szCs w:val="16"/>
      </w:rPr>
    </w:pPr>
  </w:p>
  <w:p w14:paraId="73963A51" w14:textId="77777777" w:rsidR="00F63B1F" w:rsidRPr="00F70C00" w:rsidRDefault="00F63B1F"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D1CC39" w14:textId="77777777" w:rsidR="00301DFE" w:rsidRDefault="00301DFE" w:rsidP="00E95128">
      <w:r>
        <w:separator/>
      </w:r>
    </w:p>
  </w:footnote>
  <w:footnote w:type="continuationSeparator" w:id="0">
    <w:p w14:paraId="3C4DC9F2" w14:textId="77777777" w:rsidR="00301DFE" w:rsidRDefault="00301DFE"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A02776" w14:textId="77777777" w:rsidR="00F63B1F" w:rsidRDefault="00F63B1F" w:rsidP="00E95128">
    <w:pPr>
      <w:pStyle w:val="Hlavika"/>
      <w:tabs>
        <w:tab w:val="center" w:pos="4820"/>
        <w:tab w:val="right" w:pos="9214"/>
      </w:tabs>
      <w:jc w:val="right"/>
      <w:rPr>
        <w:sz w:val="18"/>
      </w:rPr>
    </w:pPr>
  </w:p>
  <w:p w14:paraId="7D16C589" w14:textId="77777777" w:rsidR="00F63B1F" w:rsidRPr="00ED0725" w:rsidRDefault="00F63B1F" w:rsidP="00343529">
    <w:pPr>
      <w:pStyle w:val="Hlavika"/>
      <w:tabs>
        <w:tab w:val="center" w:pos="4606"/>
        <w:tab w:val="center" w:pos="4820"/>
        <w:tab w:val="right" w:pos="9213"/>
      </w:tabs>
      <w:rPr>
        <w:b/>
        <w:sz w:val="18"/>
      </w:rPr>
    </w:pPr>
    <w:r w:rsidRPr="00A463D7">
      <w:rPr>
        <w:b/>
        <w:sz w:val="18"/>
      </w:rPr>
      <w:t>T</w:t>
    </w:r>
    <w:r>
      <w:rPr>
        <w:b/>
        <w:sz w:val="18"/>
      </w:rPr>
      <w:t>RIGO</w:t>
    </w:r>
    <w:r w:rsidRPr="00A463D7">
      <w:rPr>
        <w:b/>
        <w:sz w:val="18"/>
      </w:rPr>
      <w:t xml:space="preserve"> Slovakia</w:t>
    </w:r>
    <w:r>
      <w:rPr>
        <w:b/>
        <w:sz w:val="18"/>
      </w:rPr>
      <w:t>, s.r.o.</w:t>
    </w:r>
  </w:p>
  <w:p w14:paraId="6DA519A5" w14:textId="77777777" w:rsidR="00F63B1F" w:rsidRPr="00ED0725" w:rsidRDefault="00F63B1F" w:rsidP="00343529">
    <w:pPr>
      <w:pStyle w:val="Hlavika"/>
      <w:tabs>
        <w:tab w:val="clear" w:pos="4536"/>
        <w:tab w:val="clear" w:pos="9072"/>
        <w:tab w:val="center" w:pos="3969"/>
        <w:tab w:val="right" w:pos="9214"/>
      </w:tabs>
      <w:rPr>
        <w:b/>
        <w:sz w:val="18"/>
        <w:szCs w:val="18"/>
      </w:rPr>
    </w:pPr>
    <w:r w:rsidRPr="00ED0725">
      <w:rPr>
        <w:b/>
        <w:sz w:val="18"/>
        <w:szCs w:val="18"/>
      </w:rPr>
      <w:t xml:space="preserve">Poznámky </w:t>
    </w:r>
    <w:proofErr w:type="spellStart"/>
    <w:r w:rsidRPr="00ED0725">
      <w:rPr>
        <w:b/>
      </w:rPr>
      <w:t>Úč</w:t>
    </w:r>
    <w:proofErr w:type="spellEnd"/>
    <w:r w:rsidRPr="00ED0725">
      <w:rPr>
        <w:b/>
      </w:rPr>
      <w:t xml:space="preserve"> POD 3-01</w:t>
    </w:r>
    <w:r w:rsidRPr="00ED0725">
      <w:rPr>
        <w:sz w:val="18"/>
        <w:szCs w:val="18"/>
      </w:rPr>
      <w:t xml:space="preserve">                                                                                                                           </w:t>
    </w:r>
    <w:r w:rsidRPr="00ED0725">
      <w:rPr>
        <w:b/>
        <w:sz w:val="18"/>
        <w:szCs w:val="18"/>
      </w:rPr>
      <w:t>IČO:</w:t>
    </w:r>
    <w:r>
      <w:rPr>
        <w:b/>
        <w:sz w:val="18"/>
        <w:szCs w:val="18"/>
      </w:rPr>
      <w:t xml:space="preserve"> </w:t>
    </w:r>
    <w:r w:rsidRPr="00ED0725">
      <w:rPr>
        <w:b/>
        <w:sz w:val="18"/>
        <w:szCs w:val="18"/>
      </w:rPr>
      <w:t>36563226</w:t>
    </w:r>
  </w:p>
  <w:p w14:paraId="71D5B8F6" w14:textId="06272989" w:rsidR="00F63B1F" w:rsidRPr="00813899" w:rsidRDefault="00F63B1F" w:rsidP="00343529">
    <w:pPr>
      <w:pStyle w:val="Hlavika"/>
      <w:rPr>
        <w:sz w:val="18"/>
        <w:szCs w:val="18"/>
      </w:rPr>
    </w:pPr>
    <w:r w:rsidRPr="00ED0725">
      <w:rPr>
        <w:sz w:val="18"/>
        <w:szCs w:val="18"/>
      </w:rPr>
      <w:t>individuálnej účtovnej závierky zostavenej k</w:t>
    </w:r>
    <w:r w:rsidRPr="00ED0725">
      <w:rPr>
        <w:b/>
        <w:bCs/>
        <w:sz w:val="18"/>
        <w:szCs w:val="18"/>
      </w:rPr>
      <w:t xml:space="preserve"> </w:t>
    </w:r>
    <w:r w:rsidRPr="00ED0725">
      <w:rPr>
        <w:sz w:val="18"/>
        <w:szCs w:val="18"/>
      </w:rPr>
      <w:t xml:space="preserve">31. decembru </w:t>
    </w:r>
    <w:r w:rsidR="002C56C3" w:rsidRPr="00ED0725">
      <w:rPr>
        <w:sz w:val="18"/>
        <w:szCs w:val="18"/>
      </w:rPr>
      <w:t>20</w:t>
    </w:r>
    <w:r w:rsidR="009556FD">
      <w:rPr>
        <w:sz w:val="18"/>
        <w:szCs w:val="18"/>
      </w:rPr>
      <w:t>2</w:t>
    </w:r>
    <w:r w:rsidR="00DE28A9">
      <w:rPr>
        <w:sz w:val="18"/>
        <w:szCs w:val="18"/>
      </w:rPr>
      <w:t>2</w:t>
    </w:r>
    <w:r w:rsidR="002C56C3">
      <w:rPr>
        <w:sz w:val="18"/>
        <w:szCs w:val="18"/>
      </w:rPr>
      <w:t xml:space="preserve">   </w:t>
    </w:r>
    <w:r w:rsidR="002C56C3" w:rsidRPr="00ED0725">
      <w:rPr>
        <w:sz w:val="18"/>
        <w:szCs w:val="18"/>
      </w:rPr>
      <w:t xml:space="preserve">                                                            </w:t>
    </w:r>
    <w:r w:rsidRPr="00ED0725">
      <w:rPr>
        <w:b/>
        <w:sz w:val="18"/>
        <w:szCs w:val="18"/>
      </w:rPr>
      <w:t>DIČ:</w:t>
    </w:r>
    <w:r>
      <w:rPr>
        <w:b/>
        <w:sz w:val="18"/>
        <w:szCs w:val="18"/>
      </w:rPr>
      <w:t xml:space="preserve"> </w:t>
    </w:r>
    <w:r w:rsidRPr="00ED0725">
      <w:rPr>
        <w:b/>
        <w:sz w:val="18"/>
        <w:szCs w:val="18"/>
      </w:rPr>
      <w:t>2021865747</w:t>
    </w:r>
  </w:p>
  <w:p w14:paraId="2F25B678" w14:textId="77777777" w:rsidR="00F63B1F" w:rsidRPr="00E95128" w:rsidRDefault="00F63B1F" w:rsidP="00E95128">
    <w:pPr>
      <w:pStyle w:val="Hlavika"/>
      <w:tabs>
        <w:tab w:val="clear" w:pos="4536"/>
        <w:tab w:val="clear" w:pos="9072"/>
        <w:tab w:val="center" w:pos="3969"/>
        <w:tab w:val="right" w:pos="9214"/>
      </w:tabs>
      <w:jc w:val="right"/>
    </w:pPr>
    <w:r>
      <w:rPr>
        <w:b/>
        <w:bCs/>
        <w:sz w:val="18"/>
        <w:szCs w:val="18"/>
      </w:rPr>
      <w:tab/>
    </w:r>
    <w:r>
      <w:rPr>
        <w:b/>
        <w:bCs/>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443F6B" w14:textId="77777777" w:rsidR="00F63B1F" w:rsidRPr="00ED0725" w:rsidRDefault="00F63B1F" w:rsidP="00343529">
    <w:pPr>
      <w:pStyle w:val="Hlavika"/>
      <w:tabs>
        <w:tab w:val="center" w:pos="4606"/>
        <w:tab w:val="center" w:pos="4820"/>
        <w:tab w:val="right" w:pos="9213"/>
      </w:tabs>
      <w:rPr>
        <w:b/>
        <w:sz w:val="18"/>
      </w:rPr>
    </w:pPr>
    <w:r w:rsidRPr="00A463D7">
      <w:rPr>
        <w:b/>
        <w:sz w:val="18"/>
      </w:rPr>
      <w:t>T</w:t>
    </w:r>
    <w:r>
      <w:rPr>
        <w:b/>
        <w:sz w:val="18"/>
      </w:rPr>
      <w:t>RIGO</w:t>
    </w:r>
    <w:r w:rsidRPr="00A463D7">
      <w:rPr>
        <w:b/>
        <w:sz w:val="18"/>
      </w:rPr>
      <w:t xml:space="preserve"> Slovakia</w:t>
    </w:r>
    <w:r>
      <w:rPr>
        <w:b/>
        <w:sz w:val="18"/>
      </w:rPr>
      <w:t>, s.r.o.</w:t>
    </w:r>
  </w:p>
  <w:p w14:paraId="2441A844" w14:textId="77777777" w:rsidR="00F63B1F" w:rsidRPr="00ED0725" w:rsidRDefault="00F63B1F" w:rsidP="00343529">
    <w:pPr>
      <w:pStyle w:val="Hlavika"/>
      <w:tabs>
        <w:tab w:val="clear" w:pos="4536"/>
        <w:tab w:val="clear" w:pos="9072"/>
        <w:tab w:val="center" w:pos="3969"/>
        <w:tab w:val="right" w:pos="9214"/>
      </w:tabs>
      <w:rPr>
        <w:b/>
        <w:sz w:val="18"/>
        <w:szCs w:val="18"/>
      </w:rPr>
    </w:pPr>
    <w:r w:rsidRPr="00ED0725">
      <w:rPr>
        <w:b/>
        <w:sz w:val="18"/>
        <w:szCs w:val="18"/>
      </w:rPr>
      <w:t xml:space="preserve">Poznámky </w:t>
    </w:r>
    <w:proofErr w:type="spellStart"/>
    <w:r w:rsidRPr="00ED0725">
      <w:rPr>
        <w:b/>
      </w:rPr>
      <w:t>Úč</w:t>
    </w:r>
    <w:proofErr w:type="spellEnd"/>
    <w:r w:rsidRPr="00ED0725">
      <w:rPr>
        <w:b/>
      </w:rPr>
      <w:t xml:space="preserve"> POD 3-01</w:t>
    </w:r>
    <w:r w:rsidRPr="00ED0725">
      <w:rPr>
        <w:sz w:val="18"/>
        <w:szCs w:val="18"/>
      </w:rPr>
      <w:t xml:space="preserve">                                                                                                                           </w:t>
    </w:r>
    <w:r w:rsidRPr="00ED0725">
      <w:rPr>
        <w:b/>
        <w:sz w:val="18"/>
        <w:szCs w:val="18"/>
      </w:rPr>
      <w:t>IČO:</w:t>
    </w:r>
    <w:r>
      <w:rPr>
        <w:b/>
        <w:sz w:val="18"/>
        <w:szCs w:val="18"/>
      </w:rPr>
      <w:t xml:space="preserve"> </w:t>
    </w:r>
    <w:r w:rsidRPr="00ED0725">
      <w:rPr>
        <w:b/>
        <w:sz w:val="18"/>
        <w:szCs w:val="18"/>
      </w:rPr>
      <w:t>36563226</w:t>
    </w:r>
  </w:p>
  <w:p w14:paraId="05E0FB9E" w14:textId="77777777" w:rsidR="00F63B1F" w:rsidRPr="00ED0725" w:rsidRDefault="00F63B1F" w:rsidP="00343529">
    <w:pPr>
      <w:pStyle w:val="Hlavika"/>
      <w:rPr>
        <w:sz w:val="24"/>
      </w:rPr>
    </w:pPr>
    <w:r w:rsidRPr="00ED0725">
      <w:rPr>
        <w:sz w:val="18"/>
        <w:szCs w:val="18"/>
      </w:rPr>
      <w:t>individuálnej účtovnej závierky zostavenej k</w:t>
    </w:r>
    <w:r w:rsidRPr="00ED0725">
      <w:rPr>
        <w:b/>
        <w:bCs/>
        <w:sz w:val="18"/>
        <w:szCs w:val="18"/>
      </w:rPr>
      <w:t xml:space="preserve"> </w:t>
    </w:r>
    <w:r w:rsidRPr="00ED0725">
      <w:rPr>
        <w:sz w:val="18"/>
        <w:szCs w:val="18"/>
      </w:rPr>
      <w:t xml:space="preserve">31. decembru 2014                                                               </w:t>
    </w:r>
    <w:r w:rsidRPr="00ED0725">
      <w:rPr>
        <w:b/>
        <w:sz w:val="18"/>
        <w:szCs w:val="18"/>
      </w:rPr>
      <w:t>DIČ:</w:t>
    </w:r>
    <w:r>
      <w:rPr>
        <w:b/>
        <w:sz w:val="18"/>
        <w:szCs w:val="18"/>
      </w:rPr>
      <w:t xml:space="preserve"> </w:t>
    </w:r>
    <w:r w:rsidRPr="00ED0725">
      <w:rPr>
        <w:b/>
        <w:sz w:val="18"/>
        <w:szCs w:val="18"/>
      </w:rPr>
      <w:t>2021865747</w:t>
    </w:r>
  </w:p>
  <w:p w14:paraId="232197BE" w14:textId="77777777" w:rsidR="00F63B1F" w:rsidRPr="000B24BD" w:rsidRDefault="00F63B1F" w:rsidP="000B24BD">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2" w15:restartNumberingAfterBreak="0">
    <w:nsid w:val="0C5537CD"/>
    <w:multiLevelType w:val="hybridMultilevel"/>
    <w:tmpl w:val="2AB01C78"/>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3" w15:restartNumberingAfterBreak="0">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4" w15:restartNumberingAfterBreak="0">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5" w15:restartNumberingAfterBreak="0">
    <w:nsid w:val="1B651524"/>
    <w:multiLevelType w:val="hybridMultilevel"/>
    <w:tmpl w:val="467C76D0"/>
    <w:lvl w:ilvl="0" w:tplc="9522D6DC">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9" w15:restartNumberingAfterBreak="0">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10" w15:restartNumberingAfterBreak="0">
    <w:nsid w:val="36BE61C3"/>
    <w:multiLevelType w:val="multilevel"/>
    <w:tmpl w:val="11C2AE2C"/>
    <w:lvl w:ilvl="0">
      <w:start w:val="1"/>
      <w:numFmt w:val="decimal"/>
      <w:lvlText w:val="%1."/>
      <w:lvlJc w:val="left"/>
      <w:pPr>
        <w:tabs>
          <w:tab w:val="num" w:pos="360"/>
        </w:tabs>
        <w:ind w:left="360" w:hanging="360"/>
      </w:pPr>
      <w:rPr>
        <w:rFonts w:cs="Times New Roman" w:hint="default"/>
        <w:color w:val="auto"/>
      </w:rPr>
    </w:lvl>
    <w:lvl w:ilvl="1">
      <w:start w:val="1"/>
      <w:numFmt w:val="lowerLetter"/>
      <w:lvlText w:val="%2."/>
      <w:lvlJc w:val="left"/>
      <w:pPr>
        <w:ind w:left="1440" w:hanging="360"/>
      </w:pPr>
      <w:rPr>
        <w:rFonts w:ascii="Times New Roman" w:eastAsia="Times New Roman" w:hAnsi="Times New Roman" w:cs="Times New Roman"/>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12"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3" w15:restartNumberingAfterBreak="0">
    <w:nsid w:val="4B596193"/>
    <w:multiLevelType w:val="singleLevel"/>
    <w:tmpl w:val="4D7E4F96"/>
    <w:lvl w:ilvl="0">
      <w:start w:val="1"/>
      <w:numFmt w:val="decimal"/>
      <w:lvlText w:val="%1."/>
      <w:lvlJc w:val="left"/>
      <w:pPr>
        <w:tabs>
          <w:tab w:val="num" w:pos="360"/>
        </w:tabs>
        <w:ind w:left="360" w:hanging="360"/>
      </w:pPr>
      <w:rPr>
        <w:rFonts w:cs="Times New Roman" w:hint="default"/>
      </w:rPr>
    </w:lvl>
  </w:abstractNum>
  <w:abstractNum w:abstractNumId="14" w15:restartNumberingAfterBreak="0">
    <w:nsid w:val="6D094B72"/>
    <w:multiLevelType w:val="multilevel"/>
    <w:tmpl w:val="11C2AE2C"/>
    <w:lvl w:ilvl="0">
      <w:start w:val="1"/>
      <w:numFmt w:val="decimal"/>
      <w:lvlText w:val="%1."/>
      <w:lvlJc w:val="left"/>
      <w:pPr>
        <w:tabs>
          <w:tab w:val="num" w:pos="360"/>
        </w:tabs>
        <w:ind w:left="360" w:hanging="360"/>
      </w:pPr>
      <w:rPr>
        <w:rFonts w:cs="Times New Roman" w:hint="default"/>
        <w:color w:val="auto"/>
      </w:rPr>
    </w:lvl>
    <w:lvl w:ilvl="1">
      <w:start w:val="1"/>
      <w:numFmt w:val="lowerLetter"/>
      <w:lvlText w:val="%2."/>
      <w:lvlJc w:val="left"/>
      <w:pPr>
        <w:ind w:left="1440" w:hanging="360"/>
      </w:pPr>
      <w:rPr>
        <w:rFonts w:ascii="Times New Roman" w:eastAsia="Times New Roman" w:hAnsi="Times New Roman" w:cs="Times New Roman"/>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70EF4F18"/>
    <w:multiLevelType w:val="hybridMultilevel"/>
    <w:tmpl w:val="5F1E8288"/>
    <w:lvl w:ilvl="0" w:tplc="B560C530">
      <w:start w:val="2"/>
      <w:numFmt w:val="decimal"/>
      <w:pStyle w:val="Nadpis2"/>
      <w:lvlText w:val="%1."/>
      <w:lvlJc w:val="left"/>
      <w:pPr>
        <w:tabs>
          <w:tab w:val="num" w:pos="360"/>
        </w:tabs>
        <w:ind w:left="360"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3473C13"/>
    <w:multiLevelType w:val="singleLevel"/>
    <w:tmpl w:val="2A50B936"/>
    <w:lvl w:ilvl="0">
      <w:start w:val="1"/>
      <w:numFmt w:val="upperLetter"/>
      <w:pStyle w:val="Nadpis1"/>
      <w:lvlText w:val="%1."/>
      <w:lvlJc w:val="left"/>
      <w:pPr>
        <w:tabs>
          <w:tab w:val="num" w:pos="1353"/>
        </w:tabs>
        <w:ind w:left="1353" w:hanging="360"/>
      </w:pPr>
      <w:rPr>
        <w:rFonts w:cs="Times New Roman" w:hint="default"/>
      </w:rPr>
    </w:lvl>
  </w:abstractNum>
  <w:abstractNum w:abstractNumId="18" w15:restartNumberingAfterBreak="0">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20"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16cid:durableId="1965425530">
    <w:abstractNumId w:val="17"/>
  </w:num>
  <w:num w:numId="2" w16cid:durableId="1107651917">
    <w:abstractNumId w:val="10"/>
  </w:num>
  <w:num w:numId="3" w16cid:durableId="540868785">
    <w:abstractNumId w:val="9"/>
  </w:num>
  <w:num w:numId="4" w16cid:durableId="1286354326">
    <w:abstractNumId w:val="18"/>
  </w:num>
  <w:num w:numId="5" w16cid:durableId="2144033485">
    <w:abstractNumId w:val="0"/>
    <w:lvlOverride w:ilvl="0">
      <w:lvl w:ilvl="0">
        <w:start w:val="1"/>
        <w:numFmt w:val="bullet"/>
        <w:lvlText w:val="-"/>
        <w:legacy w:legacy="1" w:legacySpace="0" w:legacyIndent="360"/>
        <w:lvlJc w:val="left"/>
        <w:pPr>
          <w:ind w:left="360" w:hanging="360"/>
        </w:pPr>
      </w:lvl>
    </w:lvlOverride>
  </w:num>
  <w:num w:numId="6" w16cid:durableId="956446487">
    <w:abstractNumId w:val="10"/>
  </w:num>
  <w:num w:numId="7" w16cid:durableId="1998730213">
    <w:abstractNumId w:val="19"/>
  </w:num>
  <w:num w:numId="8" w16cid:durableId="1490711342">
    <w:abstractNumId w:val="2"/>
  </w:num>
  <w:num w:numId="9" w16cid:durableId="1310285253">
    <w:abstractNumId w:val="10"/>
  </w:num>
  <w:num w:numId="10" w16cid:durableId="1917784497">
    <w:abstractNumId w:val="10"/>
  </w:num>
  <w:num w:numId="11" w16cid:durableId="1749839644">
    <w:abstractNumId w:val="3"/>
  </w:num>
  <w:num w:numId="12" w16cid:durableId="1246648219">
    <w:abstractNumId w:val="10"/>
  </w:num>
  <w:num w:numId="13" w16cid:durableId="1654719361">
    <w:abstractNumId w:val="10"/>
  </w:num>
  <w:num w:numId="14" w16cid:durableId="1944220927">
    <w:abstractNumId w:val="4"/>
  </w:num>
  <w:num w:numId="15" w16cid:durableId="683630706">
    <w:abstractNumId w:val="10"/>
    <w:lvlOverride w:ilvl="0">
      <w:startOverride w:val="1"/>
    </w:lvlOverride>
  </w:num>
  <w:num w:numId="16" w16cid:durableId="2075277051">
    <w:abstractNumId w:val="10"/>
    <w:lvlOverride w:ilvl="0">
      <w:startOverride w:val="1"/>
    </w:lvlOverride>
  </w:num>
  <w:num w:numId="17" w16cid:durableId="1311328491">
    <w:abstractNumId w:val="10"/>
    <w:lvlOverride w:ilvl="0">
      <w:startOverride w:val="1"/>
    </w:lvlOverride>
  </w:num>
  <w:num w:numId="18" w16cid:durableId="706107487">
    <w:abstractNumId w:val="10"/>
    <w:lvlOverride w:ilvl="0">
      <w:startOverride w:val="1"/>
    </w:lvlOverride>
  </w:num>
  <w:num w:numId="19" w16cid:durableId="1400590968">
    <w:abstractNumId w:val="1"/>
  </w:num>
  <w:num w:numId="20" w16cid:durableId="1607804873">
    <w:abstractNumId w:val="10"/>
    <w:lvlOverride w:ilvl="0">
      <w:startOverride w:val="1"/>
    </w:lvlOverride>
  </w:num>
  <w:num w:numId="21" w16cid:durableId="1261717516">
    <w:abstractNumId w:val="12"/>
  </w:num>
  <w:num w:numId="22" w16cid:durableId="1227378871">
    <w:abstractNumId w:val="7"/>
  </w:num>
  <w:num w:numId="23" w16cid:durableId="1910992266">
    <w:abstractNumId w:val="6"/>
  </w:num>
  <w:num w:numId="24" w16cid:durableId="1856193652">
    <w:abstractNumId w:val="20"/>
  </w:num>
  <w:num w:numId="25" w16cid:durableId="179248522">
    <w:abstractNumId w:val="10"/>
    <w:lvlOverride w:ilvl="0">
      <w:startOverride w:val="1"/>
    </w:lvlOverride>
  </w:num>
  <w:num w:numId="26" w16cid:durableId="644746862">
    <w:abstractNumId w:val="10"/>
    <w:lvlOverride w:ilvl="0">
      <w:startOverride w:val="1"/>
    </w:lvlOverride>
  </w:num>
  <w:num w:numId="27" w16cid:durableId="2115857814">
    <w:abstractNumId w:val="10"/>
    <w:lvlOverride w:ilvl="0">
      <w:startOverride w:val="1"/>
    </w:lvlOverride>
  </w:num>
  <w:num w:numId="28" w16cid:durableId="1922832589">
    <w:abstractNumId w:val="10"/>
    <w:lvlOverride w:ilvl="0">
      <w:startOverride w:val="1"/>
    </w:lvlOverride>
  </w:num>
  <w:num w:numId="29" w16cid:durableId="993141946">
    <w:abstractNumId w:val="10"/>
    <w:lvlOverride w:ilvl="0">
      <w:startOverride w:val="1"/>
    </w:lvlOverride>
  </w:num>
  <w:num w:numId="30" w16cid:durableId="287778284">
    <w:abstractNumId w:val="10"/>
  </w:num>
  <w:num w:numId="31" w16cid:durableId="897862037">
    <w:abstractNumId w:val="10"/>
  </w:num>
  <w:num w:numId="32" w16cid:durableId="1331367284">
    <w:abstractNumId w:val="10"/>
  </w:num>
  <w:num w:numId="33" w16cid:durableId="1667053014">
    <w:abstractNumId w:val="10"/>
  </w:num>
  <w:num w:numId="34" w16cid:durableId="1625230812">
    <w:abstractNumId w:val="9"/>
    <w:lvlOverride w:ilvl="0">
      <w:startOverride w:val="1"/>
    </w:lvlOverride>
  </w:num>
  <w:num w:numId="35" w16cid:durableId="218908787">
    <w:abstractNumId w:val="10"/>
  </w:num>
  <w:num w:numId="36" w16cid:durableId="267084810">
    <w:abstractNumId w:val="10"/>
  </w:num>
  <w:num w:numId="37" w16cid:durableId="429273798">
    <w:abstractNumId w:val="5"/>
  </w:num>
  <w:num w:numId="38" w16cid:durableId="1301959642">
    <w:abstractNumId w:val="15"/>
  </w:num>
  <w:num w:numId="39" w16cid:durableId="1651058805">
    <w:abstractNumId w:val="13"/>
  </w:num>
  <w:num w:numId="40" w16cid:durableId="63767557">
    <w:abstractNumId w:val="1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18453420">
    <w:abstractNumId w:val="14"/>
  </w:num>
  <w:num w:numId="42" w16cid:durableId="286468068">
    <w:abstractNumId w:val="11"/>
  </w:num>
  <w:num w:numId="43" w16cid:durableId="306135128">
    <w:abstractNumId w:val="8"/>
  </w:num>
  <w:num w:numId="44" w16cid:durableId="297733455">
    <w:abstractNumId w:val="16"/>
  </w:num>
  <w:num w:numId="45" w16cid:durableId="122815100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defaultTabStop w:val="708"/>
  <w:hyphenationZone w:val="425"/>
  <w:drawingGridHorizontalSpacing w:val="100"/>
  <w:displayHorizont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128"/>
    <w:rsid w:val="0000290B"/>
    <w:rsid w:val="00002921"/>
    <w:rsid w:val="00003C63"/>
    <w:rsid w:val="000040F5"/>
    <w:rsid w:val="0000696D"/>
    <w:rsid w:val="00006F02"/>
    <w:rsid w:val="00010822"/>
    <w:rsid w:val="00010C2A"/>
    <w:rsid w:val="00015257"/>
    <w:rsid w:val="00015705"/>
    <w:rsid w:val="00017791"/>
    <w:rsid w:val="000331E6"/>
    <w:rsid w:val="00033BE5"/>
    <w:rsid w:val="00040DD8"/>
    <w:rsid w:val="000422E9"/>
    <w:rsid w:val="000424C3"/>
    <w:rsid w:val="00045A17"/>
    <w:rsid w:val="000470EC"/>
    <w:rsid w:val="00052495"/>
    <w:rsid w:val="00062334"/>
    <w:rsid w:val="000650D8"/>
    <w:rsid w:val="000658BA"/>
    <w:rsid w:val="00073853"/>
    <w:rsid w:val="000738DF"/>
    <w:rsid w:val="00075B41"/>
    <w:rsid w:val="00076486"/>
    <w:rsid w:val="00082DB2"/>
    <w:rsid w:val="000841AB"/>
    <w:rsid w:val="0008425B"/>
    <w:rsid w:val="00085A3A"/>
    <w:rsid w:val="00086A82"/>
    <w:rsid w:val="00086DAC"/>
    <w:rsid w:val="00092C39"/>
    <w:rsid w:val="00093CC4"/>
    <w:rsid w:val="000963BB"/>
    <w:rsid w:val="000965D0"/>
    <w:rsid w:val="000A1BBA"/>
    <w:rsid w:val="000A6FBA"/>
    <w:rsid w:val="000A7459"/>
    <w:rsid w:val="000B24BD"/>
    <w:rsid w:val="000B36BB"/>
    <w:rsid w:val="000B4629"/>
    <w:rsid w:val="000B5186"/>
    <w:rsid w:val="000B6195"/>
    <w:rsid w:val="000C2309"/>
    <w:rsid w:val="000C2D66"/>
    <w:rsid w:val="000C5617"/>
    <w:rsid w:val="000C68B3"/>
    <w:rsid w:val="000D22E8"/>
    <w:rsid w:val="000D22FF"/>
    <w:rsid w:val="000D3972"/>
    <w:rsid w:val="000D3A54"/>
    <w:rsid w:val="000D651A"/>
    <w:rsid w:val="000D6991"/>
    <w:rsid w:val="000E03D9"/>
    <w:rsid w:val="000E2D70"/>
    <w:rsid w:val="000E6FA7"/>
    <w:rsid w:val="000F0FCA"/>
    <w:rsid w:val="000F1306"/>
    <w:rsid w:val="000F27A2"/>
    <w:rsid w:val="000F37A8"/>
    <w:rsid w:val="000F40C4"/>
    <w:rsid w:val="000F5666"/>
    <w:rsid w:val="00102C1A"/>
    <w:rsid w:val="00103B71"/>
    <w:rsid w:val="00111909"/>
    <w:rsid w:val="00111AC6"/>
    <w:rsid w:val="00120F3A"/>
    <w:rsid w:val="0012117D"/>
    <w:rsid w:val="00126B33"/>
    <w:rsid w:val="00127913"/>
    <w:rsid w:val="00127D9C"/>
    <w:rsid w:val="00130021"/>
    <w:rsid w:val="0013385A"/>
    <w:rsid w:val="00135285"/>
    <w:rsid w:val="00136273"/>
    <w:rsid w:val="00136A4A"/>
    <w:rsid w:val="00141691"/>
    <w:rsid w:val="00141832"/>
    <w:rsid w:val="00142DDE"/>
    <w:rsid w:val="001438AC"/>
    <w:rsid w:val="0014486E"/>
    <w:rsid w:val="00146904"/>
    <w:rsid w:val="00147FB3"/>
    <w:rsid w:val="0015039D"/>
    <w:rsid w:val="00156231"/>
    <w:rsid w:val="0015674B"/>
    <w:rsid w:val="0015718F"/>
    <w:rsid w:val="00160AAA"/>
    <w:rsid w:val="001620BA"/>
    <w:rsid w:val="00162397"/>
    <w:rsid w:val="00163B4A"/>
    <w:rsid w:val="001712A8"/>
    <w:rsid w:val="00172200"/>
    <w:rsid w:val="0017267A"/>
    <w:rsid w:val="001733C5"/>
    <w:rsid w:val="001734BD"/>
    <w:rsid w:val="00177051"/>
    <w:rsid w:val="00177C59"/>
    <w:rsid w:val="00184DFC"/>
    <w:rsid w:val="0019031F"/>
    <w:rsid w:val="0019322A"/>
    <w:rsid w:val="00193EE6"/>
    <w:rsid w:val="001A1C39"/>
    <w:rsid w:val="001A566C"/>
    <w:rsid w:val="001A7CD7"/>
    <w:rsid w:val="001B0B3B"/>
    <w:rsid w:val="001B5156"/>
    <w:rsid w:val="001B558E"/>
    <w:rsid w:val="001B5855"/>
    <w:rsid w:val="001C0A6A"/>
    <w:rsid w:val="001C100B"/>
    <w:rsid w:val="001C3468"/>
    <w:rsid w:val="001D06F0"/>
    <w:rsid w:val="001D181E"/>
    <w:rsid w:val="001D32CA"/>
    <w:rsid w:val="001D3DCB"/>
    <w:rsid w:val="001D4E8A"/>
    <w:rsid w:val="001D507C"/>
    <w:rsid w:val="001E03E6"/>
    <w:rsid w:val="001E05E6"/>
    <w:rsid w:val="001E3EC9"/>
    <w:rsid w:val="001E7DAF"/>
    <w:rsid w:val="001F0172"/>
    <w:rsid w:val="001F338B"/>
    <w:rsid w:val="0020285C"/>
    <w:rsid w:val="00203408"/>
    <w:rsid w:val="002046DD"/>
    <w:rsid w:val="002126C8"/>
    <w:rsid w:val="002130D8"/>
    <w:rsid w:val="0021533B"/>
    <w:rsid w:val="00216E9E"/>
    <w:rsid w:val="0021757D"/>
    <w:rsid w:val="00217E76"/>
    <w:rsid w:val="00225398"/>
    <w:rsid w:val="00226627"/>
    <w:rsid w:val="002304B6"/>
    <w:rsid w:val="0023473B"/>
    <w:rsid w:val="00235BF4"/>
    <w:rsid w:val="00237EE7"/>
    <w:rsid w:val="002418D5"/>
    <w:rsid w:val="00243749"/>
    <w:rsid w:val="00247CDD"/>
    <w:rsid w:val="00251BF2"/>
    <w:rsid w:val="002529FB"/>
    <w:rsid w:val="00254418"/>
    <w:rsid w:val="0025662A"/>
    <w:rsid w:val="00257428"/>
    <w:rsid w:val="00260C4C"/>
    <w:rsid w:val="0026240A"/>
    <w:rsid w:val="00262CD4"/>
    <w:rsid w:val="00272616"/>
    <w:rsid w:val="0027298D"/>
    <w:rsid w:val="00280D5B"/>
    <w:rsid w:val="00283139"/>
    <w:rsid w:val="00286A3D"/>
    <w:rsid w:val="002873AF"/>
    <w:rsid w:val="00290759"/>
    <w:rsid w:val="00290A84"/>
    <w:rsid w:val="00292B05"/>
    <w:rsid w:val="00294BAE"/>
    <w:rsid w:val="002958E6"/>
    <w:rsid w:val="002977CC"/>
    <w:rsid w:val="002A0C4F"/>
    <w:rsid w:val="002A264B"/>
    <w:rsid w:val="002A6357"/>
    <w:rsid w:val="002A7CDF"/>
    <w:rsid w:val="002B2E36"/>
    <w:rsid w:val="002B5B0D"/>
    <w:rsid w:val="002C4A78"/>
    <w:rsid w:val="002C4FAC"/>
    <w:rsid w:val="002C56C3"/>
    <w:rsid w:val="002D4AEE"/>
    <w:rsid w:val="002D69FB"/>
    <w:rsid w:val="002D6FE6"/>
    <w:rsid w:val="002D74E8"/>
    <w:rsid w:val="002E0E7B"/>
    <w:rsid w:val="002E2E8C"/>
    <w:rsid w:val="002E35FC"/>
    <w:rsid w:val="002F05C7"/>
    <w:rsid w:val="002F3C09"/>
    <w:rsid w:val="002F5513"/>
    <w:rsid w:val="002F5D48"/>
    <w:rsid w:val="002F626C"/>
    <w:rsid w:val="002F770F"/>
    <w:rsid w:val="00301031"/>
    <w:rsid w:val="00301C73"/>
    <w:rsid w:val="00301DFE"/>
    <w:rsid w:val="00307540"/>
    <w:rsid w:val="0031021F"/>
    <w:rsid w:val="003147AA"/>
    <w:rsid w:val="0031677C"/>
    <w:rsid w:val="003248F5"/>
    <w:rsid w:val="003308EF"/>
    <w:rsid w:val="00331FD6"/>
    <w:rsid w:val="00335C04"/>
    <w:rsid w:val="0034119B"/>
    <w:rsid w:val="00342AF3"/>
    <w:rsid w:val="00342E08"/>
    <w:rsid w:val="003434C5"/>
    <w:rsid w:val="00343529"/>
    <w:rsid w:val="0035298E"/>
    <w:rsid w:val="00364183"/>
    <w:rsid w:val="0036502B"/>
    <w:rsid w:val="00367A6E"/>
    <w:rsid w:val="00370887"/>
    <w:rsid w:val="003738B3"/>
    <w:rsid w:val="00375C48"/>
    <w:rsid w:val="0039139C"/>
    <w:rsid w:val="0039158F"/>
    <w:rsid w:val="00394162"/>
    <w:rsid w:val="003B591C"/>
    <w:rsid w:val="003B60E9"/>
    <w:rsid w:val="003C2C06"/>
    <w:rsid w:val="003C3FDF"/>
    <w:rsid w:val="003C6B7B"/>
    <w:rsid w:val="003D0D62"/>
    <w:rsid w:val="003D140B"/>
    <w:rsid w:val="003D5127"/>
    <w:rsid w:val="003E0FA2"/>
    <w:rsid w:val="003E2643"/>
    <w:rsid w:val="003E79C5"/>
    <w:rsid w:val="003F28D5"/>
    <w:rsid w:val="003F52E7"/>
    <w:rsid w:val="004007CA"/>
    <w:rsid w:val="00401F9E"/>
    <w:rsid w:val="004027CF"/>
    <w:rsid w:val="004056E2"/>
    <w:rsid w:val="00406272"/>
    <w:rsid w:val="00414240"/>
    <w:rsid w:val="00420A6E"/>
    <w:rsid w:val="00420D87"/>
    <w:rsid w:val="00423AFA"/>
    <w:rsid w:val="00423EF8"/>
    <w:rsid w:val="00424DDA"/>
    <w:rsid w:val="004262D7"/>
    <w:rsid w:val="004271EC"/>
    <w:rsid w:val="00430148"/>
    <w:rsid w:val="004313A2"/>
    <w:rsid w:val="00432108"/>
    <w:rsid w:val="004330B3"/>
    <w:rsid w:val="00437CA3"/>
    <w:rsid w:val="004409F5"/>
    <w:rsid w:val="00442157"/>
    <w:rsid w:val="00444033"/>
    <w:rsid w:val="00446423"/>
    <w:rsid w:val="0044737A"/>
    <w:rsid w:val="004508CD"/>
    <w:rsid w:val="00452C96"/>
    <w:rsid w:val="0045465E"/>
    <w:rsid w:val="00460337"/>
    <w:rsid w:val="00460A08"/>
    <w:rsid w:val="00460C9B"/>
    <w:rsid w:val="0046138C"/>
    <w:rsid w:val="00461D2D"/>
    <w:rsid w:val="0046326C"/>
    <w:rsid w:val="004645EC"/>
    <w:rsid w:val="00464CB0"/>
    <w:rsid w:val="00466498"/>
    <w:rsid w:val="00472877"/>
    <w:rsid w:val="00472ACB"/>
    <w:rsid w:val="00475BDB"/>
    <w:rsid w:val="00483A16"/>
    <w:rsid w:val="00484926"/>
    <w:rsid w:val="00491AF0"/>
    <w:rsid w:val="00491C69"/>
    <w:rsid w:val="00496A4E"/>
    <w:rsid w:val="00497304"/>
    <w:rsid w:val="004A045E"/>
    <w:rsid w:val="004A085B"/>
    <w:rsid w:val="004A4D80"/>
    <w:rsid w:val="004A51B2"/>
    <w:rsid w:val="004A6C40"/>
    <w:rsid w:val="004B2651"/>
    <w:rsid w:val="004B599A"/>
    <w:rsid w:val="004B69E1"/>
    <w:rsid w:val="004B6DE5"/>
    <w:rsid w:val="004C1C27"/>
    <w:rsid w:val="004C540D"/>
    <w:rsid w:val="004D107F"/>
    <w:rsid w:val="004D25F3"/>
    <w:rsid w:val="004D3B14"/>
    <w:rsid w:val="004D3B4A"/>
    <w:rsid w:val="004E0BAA"/>
    <w:rsid w:val="004E1E83"/>
    <w:rsid w:val="004E582A"/>
    <w:rsid w:val="00506E0F"/>
    <w:rsid w:val="00507B8B"/>
    <w:rsid w:val="005131C0"/>
    <w:rsid w:val="005138B1"/>
    <w:rsid w:val="005153EF"/>
    <w:rsid w:val="00515879"/>
    <w:rsid w:val="00541789"/>
    <w:rsid w:val="00542006"/>
    <w:rsid w:val="0054259E"/>
    <w:rsid w:val="00545B77"/>
    <w:rsid w:val="00546BD3"/>
    <w:rsid w:val="0054786F"/>
    <w:rsid w:val="00550655"/>
    <w:rsid w:val="005518EF"/>
    <w:rsid w:val="00553AFB"/>
    <w:rsid w:val="00557FCB"/>
    <w:rsid w:val="00562825"/>
    <w:rsid w:val="00564448"/>
    <w:rsid w:val="00564B1B"/>
    <w:rsid w:val="00564B72"/>
    <w:rsid w:val="005701E2"/>
    <w:rsid w:val="00570A45"/>
    <w:rsid w:val="005710E9"/>
    <w:rsid w:val="00572D0D"/>
    <w:rsid w:val="00573E48"/>
    <w:rsid w:val="0057480F"/>
    <w:rsid w:val="00581980"/>
    <w:rsid w:val="00581A81"/>
    <w:rsid w:val="0058479C"/>
    <w:rsid w:val="00586D01"/>
    <w:rsid w:val="0059061C"/>
    <w:rsid w:val="0059100E"/>
    <w:rsid w:val="00592B74"/>
    <w:rsid w:val="0059381D"/>
    <w:rsid w:val="005A38F9"/>
    <w:rsid w:val="005A76F0"/>
    <w:rsid w:val="005A7FDD"/>
    <w:rsid w:val="005B045E"/>
    <w:rsid w:val="005B221F"/>
    <w:rsid w:val="005B316E"/>
    <w:rsid w:val="005B4970"/>
    <w:rsid w:val="005B508D"/>
    <w:rsid w:val="005C50FC"/>
    <w:rsid w:val="005C6657"/>
    <w:rsid w:val="005D1A16"/>
    <w:rsid w:val="005D25E4"/>
    <w:rsid w:val="005D2A89"/>
    <w:rsid w:val="005D4842"/>
    <w:rsid w:val="005D614C"/>
    <w:rsid w:val="005E045B"/>
    <w:rsid w:val="005E09B4"/>
    <w:rsid w:val="005E176F"/>
    <w:rsid w:val="005E1EC2"/>
    <w:rsid w:val="005F0899"/>
    <w:rsid w:val="005F142E"/>
    <w:rsid w:val="005F2BC8"/>
    <w:rsid w:val="005F5D4F"/>
    <w:rsid w:val="005F6E8B"/>
    <w:rsid w:val="005F7ED1"/>
    <w:rsid w:val="005F7FDE"/>
    <w:rsid w:val="006015E5"/>
    <w:rsid w:val="0060236A"/>
    <w:rsid w:val="00603EFB"/>
    <w:rsid w:val="006056FC"/>
    <w:rsid w:val="006069D3"/>
    <w:rsid w:val="00614EBC"/>
    <w:rsid w:val="006172DD"/>
    <w:rsid w:val="00620ACD"/>
    <w:rsid w:val="00627B6C"/>
    <w:rsid w:val="00630386"/>
    <w:rsid w:val="0063312E"/>
    <w:rsid w:val="006339DC"/>
    <w:rsid w:val="0063468E"/>
    <w:rsid w:val="00637F8F"/>
    <w:rsid w:val="006407DE"/>
    <w:rsid w:val="00641554"/>
    <w:rsid w:val="0064520D"/>
    <w:rsid w:val="00646625"/>
    <w:rsid w:val="006510AA"/>
    <w:rsid w:val="00651689"/>
    <w:rsid w:val="006573D4"/>
    <w:rsid w:val="006575EA"/>
    <w:rsid w:val="00662C25"/>
    <w:rsid w:val="0066618F"/>
    <w:rsid w:val="0067034D"/>
    <w:rsid w:val="0067120A"/>
    <w:rsid w:val="00671BB4"/>
    <w:rsid w:val="00674749"/>
    <w:rsid w:val="006750FE"/>
    <w:rsid w:val="0068537D"/>
    <w:rsid w:val="00694931"/>
    <w:rsid w:val="00695884"/>
    <w:rsid w:val="00695BAF"/>
    <w:rsid w:val="00697F7C"/>
    <w:rsid w:val="006A15E1"/>
    <w:rsid w:val="006A238E"/>
    <w:rsid w:val="006A3C75"/>
    <w:rsid w:val="006A737C"/>
    <w:rsid w:val="006C14EC"/>
    <w:rsid w:val="006C27AA"/>
    <w:rsid w:val="006D36EA"/>
    <w:rsid w:val="006D3C09"/>
    <w:rsid w:val="006D3D0B"/>
    <w:rsid w:val="006D7585"/>
    <w:rsid w:val="006E1F26"/>
    <w:rsid w:val="006E554A"/>
    <w:rsid w:val="006F28DA"/>
    <w:rsid w:val="006F5DAB"/>
    <w:rsid w:val="00701F03"/>
    <w:rsid w:val="00703344"/>
    <w:rsid w:val="00706910"/>
    <w:rsid w:val="007069BA"/>
    <w:rsid w:val="00712053"/>
    <w:rsid w:val="007143EF"/>
    <w:rsid w:val="00714597"/>
    <w:rsid w:val="0072193A"/>
    <w:rsid w:val="0072695D"/>
    <w:rsid w:val="00726991"/>
    <w:rsid w:val="007401D6"/>
    <w:rsid w:val="00741092"/>
    <w:rsid w:val="007414AB"/>
    <w:rsid w:val="00742680"/>
    <w:rsid w:val="00746C9E"/>
    <w:rsid w:val="00747458"/>
    <w:rsid w:val="00750259"/>
    <w:rsid w:val="007508D8"/>
    <w:rsid w:val="0075139D"/>
    <w:rsid w:val="0075354A"/>
    <w:rsid w:val="00761494"/>
    <w:rsid w:val="00762D45"/>
    <w:rsid w:val="007658EA"/>
    <w:rsid w:val="00765B84"/>
    <w:rsid w:val="00770A70"/>
    <w:rsid w:val="0077194E"/>
    <w:rsid w:val="0077399F"/>
    <w:rsid w:val="00777324"/>
    <w:rsid w:val="007776E4"/>
    <w:rsid w:val="00784376"/>
    <w:rsid w:val="0078754C"/>
    <w:rsid w:val="007879CA"/>
    <w:rsid w:val="007902B7"/>
    <w:rsid w:val="0079191F"/>
    <w:rsid w:val="007A005F"/>
    <w:rsid w:val="007A1781"/>
    <w:rsid w:val="007A491D"/>
    <w:rsid w:val="007B17A7"/>
    <w:rsid w:val="007B2031"/>
    <w:rsid w:val="007B2E7A"/>
    <w:rsid w:val="007B314C"/>
    <w:rsid w:val="007B3A69"/>
    <w:rsid w:val="007B7C72"/>
    <w:rsid w:val="007C2F4C"/>
    <w:rsid w:val="007C3B50"/>
    <w:rsid w:val="007C599F"/>
    <w:rsid w:val="007D3E38"/>
    <w:rsid w:val="007D6502"/>
    <w:rsid w:val="007D6908"/>
    <w:rsid w:val="007E47FA"/>
    <w:rsid w:val="007E4E9F"/>
    <w:rsid w:val="007F4606"/>
    <w:rsid w:val="0080548E"/>
    <w:rsid w:val="00806EE2"/>
    <w:rsid w:val="00813899"/>
    <w:rsid w:val="00815894"/>
    <w:rsid w:val="00815A32"/>
    <w:rsid w:val="00817EFD"/>
    <w:rsid w:val="008230B2"/>
    <w:rsid w:val="008323FB"/>
    <w:rsid w:val="0083467A"/>
    <w:rsid w:val="00837237"/>
    <w:rsid w:val="00837F3B"/>
    <w:rsid w:val="00840AB9"/>
    <w:rsid w:val="00854216"/>
    <w:rsid w:val="008543BA"/>
    <w:rsid w:val="00857559"/>
    <w:rsid w:val="00861749"/>
    <w:rsid w:val="0086297D"/>
    <w:rsid w:val="008648B4"/>
    <w:rsid w:val="00864CBA"/>
    <w:rsid w:val="008669C1"/>
    <w:rsid w:val="0087365A"/>
    <w:rsid w:val="00874443"/>
    <w:rsid w:val="00874C41"/>
    <w:rsid w:val="008840B7"/>
    <w:rsid w:val="00887683"/>
    <w:rsid w:val="00887C84"/>
    <w:rsid w:val="0089652C"/>
    <w:rsid w:val="008A2D79"/>
    <w:rsid w:val="008A5F9F"/>
    <w:rsid w:val="008A6028"/>
    <w:rsid w:val="008A6D28"/>
    <w:rsid w:val="008B14FE"/>
    <w:rsid w:val="008B1B50"/>
    <w:rsid w:val="008B206F"/>
    <w:rsid w:val="008B6694"/>
    <w:rsid w:val="008C56D4"/>
    <w:rsid w:val="008D0944"/>
    <w:rsid w:val="008D2F11"/>
    <w:rsid w:val="008D35B9"/>
    <w:rsid w:val="008D40C1"/>
    <w:rsid w:val="008D7145"/>
    <w:rsid w:val="008D7281"/>
    <w:rsid w:val="008E04AE"/>
    <w:rsid w:val="008E4985"/>
    <w:rsid w:val="008E68A4"/>
    <w:rsid w:val="008F0030"/>
    <w:rsid w:val="008F2360"/>
    <w:rsid w:val="00900696"/>
    <w:rsid w:val="0090078A"/>
    <w:rsid w:val="0090101B"/>
    <w:rsid w:val="00906E30"/>
    <w:rsid w:val="009226CD"/>
    <w:rsid w:val="00932E8F"/>
    <w:rsid w:val="009331F7"/>
    <w:rsid w:val="00935A75"/>
    <w:rsid w:val="00937CDE"/>
    <w:rsid w:val="009441EB"/>
    <w:rsid w:val="00945069"/>
    <w:rsid w:val="009458E0"/>
    <w:rsid w:val="0095003F"/>
    <w:rsid w:val="00952795"/>
    <w:rsid w:val="00954399"/>
    <w:rsid w:val="009556FD"/>
    <w:rsid w:val="009738C3"/>
    <w:rsid w:val="009743BF"/>
    <w:rsid w:val="0097669A"/>
    <w:rsid w:val="00977BC6"/>
    <w:rsid w:val="0098136C"/>
    <w:rsid w:val="00984C7E"/>
    <w:rsid w:val="0098537D"/>
    <w:rsid w:val="00985D23"/>
    <w:rsid w:val="00985E7D"/>
    <w:rsid w:val="0098647C"/>
    <w:rsid w:val="00991C72"/>
    <w:rsid w:val="009A108C"/>
    <w:rsid w:val="009B60B7"/>
    <w:rsid w:val="009B63E2"/>
    <w:rsid w:val="009B694B"/>
    <w:rsid w:val="009B7785"/>
    <w:rsid w:val="009C5BD9"/>
    <w:rsid w:val="009D02E9"/>
    <w:rsid w:val="009D0700"/>
    <w:rsid w:val="009D2ECF"/>
    <w:rsid w:val="009D6837"/>
    <w:rsid w:val="009E11E3"/>
    <w:rsid w:val="009E16EA"/>
    <w:rsid w:val="009E6F45"/>
    <w:rsid w:val="009F614A"/>
    <w:rsid w:val="009F6927"/>
    <w:rsid w:val="00A0247F"/>
    <w:rsid w:val="00A02942"/>
    <w:rsid w:val="00A05FBA"/>
    <w:rsid w:val="00A07873"/>
    <w:rsid w:val="00A13E99"/>
    <w:rsid w:val="00A2012A"/>
    <w:rsid w:val="00A2024C"/>
    <w:rsid w:val="00A25722"/>
    <w:rsid w:val="00A26359"/>
    <w:rsid w:val="00A31DFF"/>
    <w:rsid w:val="00A32253"/>
    <w:rsid w:val="00A37CA9"/>
    <w:rsid w:val="00A43E8C"/>
    <w:rsid w:val="00A463D7"/>
    <w:rsid w:val="00A55061"/>
    <w:rsid w:val="00A5618F"/>
    <w:rsid w:val="00A639F4"/>
    <w:rsid w:val="00A70B8E"/>
    <w:rsid w:val="00A7144F"/>
    <w:rsid w:val="00A72805"/>
    <w:rsid w:val="00A73577"/>
    <w:rsid w:val="00A8108C"/>
    <w:rsid w:val="00A815C0"/>
    <w:rsid w:val="00A85757"/>
    <w:rsid w:val="00A9048F"/>
    <w:rsid w:val="00A90A58"/>
    <w:rsid w:val="00A92CB1"/>
    <w:rsid w:val="00A947C7"/>
    <w:rsid w:val="00A95312"/>
    <w:rsid w:val="00A96E74"/>
    <w:rsid w:val="00AB3FDB"/>
    <w:rsid w:val="00AB572C"/>
    <w:rsid w:val="00AB6B04"/>
    <w:rsid w:val="00AC12B2"/>
    <w:rsid w:val="00AC57F3"/>
    <w:rsid w:val="00AD4FCA"/>
    <w:rsid w:val="00AD6758"/>
    <w:rsid w:val="00AE6CDD"/>
    <w:rsid w:val="00B034AB"/>
    <w:rsid w:val="00B03577"/>
    <w:rsid w:val="00B0368E"/>
    <w:rsid w:val="00B05924"/>
    <w:rsid w:val="00B0596B"/>
    <w:rsid w:val="00B0745C"/>
    <w:rsid w:val="00B11E93"/>
    <w:rsid w:val="00B12204"/>
    <w:rsid w:val="00B12629"/>
    <w:rsid w:val="00B146E6"/>
    <w:rsid w:val="00B15252"/>
    <w:rsid w:val="00B345EE"/>
    <w:rsid w:val="00B5032E"/>
    <w:rsid w:val="00B528B5"/>
    <w:rsid w:val="00B54C7E"/>
    <w:rsid w:val="00B55A09"/>
    <w:rsid w:val="00B564FF"/>
    <w:rsid w:val="00B6076C"/>
    <w:rsid w:val="00B63001"/>
    <w:rsid w:val="00B67573"/>
    <w:rsid w:val="00B71C86"/>
    <w:rsid w:val="00B72C1D"/>
    <w:rsid w:val="00B73AB0"/>
    <w:rsid w:val="00B765D9"/>
    <w:rsid w:val="00B77494"/>
    <w:rsid w:val="00B80383"/>
    <w:rsid w:val="00B825EB"/>
    <w:rsid w:val="00B84860"/>
    <w:rsid w:val="00B96419"/>
    <w:rsid w:val="00B96BFB"/>
    <w:rsid w:val="00BA11AF"/>
    <w:rsid w:val="00BA3FB7"/>
    <w:rsid w:val="00BB218F"/>
    <w:rsid w:val="00BB2336"/>
    <w:rsid w:val="00BB24CB"/>
    <w:rsid w:val="00BB39C5"/>
    <w:rsid w:val="00BC09C5"/>
    <w:rsid w:val="00BC2E5B"/>
    <w:rsid w:val="00BC4330"/>
    <w:rsid w:val="00BC631F"/>
    <w:rsid w:val="00BD0286"/>
    <w:rsid w:val="00BD1087"/>
    <w:rsid w:val="00BD48D8"/>
    <w:rsid w:val="00BE075E"/>
    <w:rsid w:val="00BF470D"/>
    <w:rsid w:val="00BF5CA9"/>
    <w:rsid w:val="00C0257D"/>
    <w:rsid w:val="00C02C32"/>
    <w:rsid w:val="00C02C96"/>
    <w:rsid w:val="00C03840"/>
    <w:rsid w:val="00C03B46"/>
    <w:rsid w:val="00C047DF"/>
    <w:rsid w:val="00C10AAF"/>
    <w:rsid w:val="00C12F2A"/>
    <w:rsid w:val="00C13216"/>
    <w:rsid w:val="00C13A22"/>
    <w:rsid w:val="00C140D5"/>
    <w:rsid w:val="00C22B63"/>
    <w:rsid w:val="00C22C68"/>
    <w:rsid w:val="00C235CB"/>
    <w:rsid w:val="00C24B6B"/>
    <w:rsid w:val="00C30062"/>
    <w:rsid w:val="00C44120"/>
    <w:rsid w:val="00C44B4D"/>
    <w:rsid w:val="00C459DC"/>
    <w:rsid w:val="00C460D7"/>
    <w:rsid w:val="00C47472"/>
    <w:rsid w:val="00C520AC"/>
    <w:rsid w:val="00C568EF"/>
    <w:rsid w:val="00C575CA"/>
    <w:rsid w:val="00C57E61"/>
    <w:rsid w:val="00C627AD"/>
    <w:rsid w:val="00C65205"/>
    <w:rsid w:val="00C672BA"/>
    <w:rsid w:val="00C6774E"/>
    <w:rsid w:val="00C712A3"/>
    <w:rsid w:val="00C730D3"/>
    <w:rsid w:val="00C733AD"/>
    <w:rsid w:val="00C76D6A"/>
    <w:rsid w:val="00C773D6"/>
    <w:rsid w:val="00C77A3D"/>
    <w:rsid w:val="00C83FF3"/>
    <w:rsid w:val="00C93D50"/>
    <w:rsid w:val="00C93ED2"/>
    <w:rsid w:val="00C94FB8"/>
    <w:rsid w:val="00CA0147"/>
    <w:rsid w:val="00CA1CFF"/>
    <w:rsid w:val="00CA4302"/>
    <w:rsid w:val="00CA441D"/>
    <w:rsid w:val="00CB0CD3"/>
    <w:rsid w:val="00CB3140"/>
    <w:rsid w:val="00CC153E"/>
    <w:rsid w:val="00CC331B"/>
    <w:rsid w:val="00CC3798"/>
    <w:rsid w:val="00CC3C49"/>
    <w:rsid w:val="00CD193C"/>
    <w:rsid w:val="00CD3A8A"/>
    <w:rsid w:val="00CD4F6B"/>
    <w:rsid w:val="00CD778B"/>
    <w:rsid w:val="00CE279A"/>
    <w:rsid w:val="00CE612B"/>
    <w:rsid w:val="00CE6A9E"/>
    <w:rsid w:val="00CF0A76"/>
    <w:rsid w:val="00CF17B7"/>
    <w:rsid w:val="00CF2329"/>
    <w:rsid w:val="00CF2FC7"/>
    <w:rsid w:val="00CF65BD"/>
    <w:rsid w:val="00CF7C4C"/>
    <w:rsid w:val="00D02B99"/>
    <w:rsid w:val="00D03596"/>
    <w:rsid w:val="00D04670"/>
    <w:rsid w:val="00D04D91"/>
    <w:rsid w:val="00D17747"/>
    <w:rsid w:val="00D21626"/>
    <w:rsid w:val="00D24870"/>
    <w:rsid w:val="00D25902"/>
    <w:rsid w:val="00D25BB0"/>
    <w:rsid w:val="00D26F39"/>
    <w:rsid w:val="00D276C2"/>
    <w:rsid w:val="00D3208C"/>
    <w:rsid w:val="00D34932"/>
    <w:rsid w:val="00D36293"/>
    <w:rsid w:val="00D36F27"/>
    <w:rsid w:val="00D37CE4"/>
    <w:rsid w:val="00D422DB"/>
    <w:rsid w:val="00D4302D"/>
    <w:rsid w:val="00D4583E"/>
    <w:rsid w:val="00D4614E"/>
    <w:rsid w:val="00D47704"/>
    <w:rsid w:val="00D479F5"/>
    <w:rsid w:val="00D52186"/>
    <w:rsid w:val="00D529F9"/>
    <w:rsid w:val="00D54563"/>
    <w:rsid w:val="00D551EB"/>
    <w:rsid w:val="00D556CF"/>
    <w:rsid w:val="00D5593D"/>
    <w:rsid w:val="00D62C62"/>
    <w:rsid w:val="00D67E81"/>
    <w:rsid w:val="00D708E2"/>
    <w:rsid w:val="00D72087"/>
    <w:rsid w:val="00D75116"/>
    <w:rsid w:val="00D75C9B"/>
    <w:rsid w:val="00D82257"/>
    <w:rsid w:val="00D87298"/>
    <w:rsid w:val="00D90AF1"/>
    <w:rsid w:val="00D91BEC"/>
    <w:rsid w:val="00D933FB"/>
    <w:rsid w:val="00D970BD"/>
    <w:rsid w:val="00DA2806"/>
    <w:rsid w:val="00DB1FDB"/>
    <w:rsid w:val="00DB4820"/>
    <w:rsid w:val="00DB4BB7"/>
    <w:rsid w:val="00DB65D6"/>
    <w:rsid w:val="00DC2A64"/>
    <w:rsid w:val="00DC68C3"/>
    <w:rsid w:val="00DD1F6D"/>
    <w:rsid w:val="00DD220D"/>
    <w:rsid w:val="00DD23C0"/>
    <w:rsid w:val="00DD785B"/>
    <w:rsid w:val="00DE12F1"/>
    <w:rsid w:val="00DE16DE"/>
    <w:rsid w:val="00DE1D1A"/>
    <w:rsid w:val="00DE28A9"/>
    <w:rsid w:val="00DE358C"/>
    <w:rsid w:val="00DE5898"/>
    <w:rsid w:val="00DF7C79"/>
    <w:rsid w:val="00E0151F"/>
    <w:rsid w:val="00E05C10"/>
    <w:rsid w:val="00E122FF"/>
    <w:rsid w:val="00E1390D"/>
    <w:rsid w:val="00E1728C"/>
    <w:rsid w:val="00E231BA"/>
    <w:rsid w:val="00E26BEF"/>
    <w:rsid w:val="00E2794A"/>
    <w:rsid w:val="00E333CE"/>
    <w:rsid w:val="00E33451"/>
    <w:rsid w:val="00E33D5C"/>
    <w:rsid w:val="00E34DCA"/>
    <w:rsid w:val="00E34E5E"/>
    <w:rsid w:val="00E36094"/>
    <w:rsid w:val="00E3652A"/>
    <w:rsid w:val="00E43639"/>
    <w:rsid w:val="00E47A52"/>
    <w:rsid w:val="00E50D1A"/>
    <w:rsid w:val="00E56466"/>
    <w:rsid w:val="00E5726F"/>
    <w:rsid w:val="00E626B1"/>
    <w:rsid w:val="00E627BF"/>
    <w:rsid w:val="00E65F4B"/>
    <w:rsid w:val="00E72B19"/>
    <w:rsid w:val="00E72C65"/>
    <w:rsid w:val="00E73A00"/>
    <w:rsid w:val="00E73E43"/>
    <w:rsid w:val="00E7672A"/>
    <w:rsid w:val="00E77BCF"/>
    <w:rsid w:val="00E80605"/>
    <w:rsid w:val="00E83FA9"/>
    <w:rsid w:val="00E95128"/>
    <w:rsid w:val="00EA7B8D"/>
    <w:rsid w:val="00EB0931"/>
    <w:rsid w:val="00EB66CD"/>
    <w:rsid w:val="00EC0820"/>
    <w:rsid w:val="00ED0725"/>
    <w:rsid w:val="00ED1E98"/>
    <w:rsid w:val="00ED37A1"/>
    <w:rsid w:val="00ED5F95"/>
    <w:rsid w:val="00ED67D4"/>
    <w:rsid w:val="00EE0E21"/>
    <w:rsid w:val="00EF0B01"/>
    <w:rsid w:val="00EF2A34"/>
    <w:rsid w:val="00EF34AE"/>
    <w:rsid w:val="00EF4E72"/>
    <w:rsid w:val="00EF688C"/>
    <w:rsid w:val="00F10E0E"/>
    <w:rsid w:val="00F150F1"/>
    <w:rsid w:val="00F16F26"/>
    <w:rsid w:val="00F20205"/>
    <w:rsid w:val="00F27004"/>
    <w:rsid w:val="00F370F4"/>
    <w:rsid w:val="00F372A0"/>
    <w:rsid w:val="00F37B5A"/>
    <w:rsid w:val="00F4385F"/>
    <w:rsid w:val="00F501FB"/>
    <w:rsid w:val="00F53F06"/>
    <w:rsid w:val="00F54864"/>
    <w:rsid w:val="00F55A35"/>
    <w:rsid w:val="00F57BCB"/>
    <w:rsid w:val="00F62CFB"/>
    <w:rsid w:val="00F63B1F"/>
    <w:rsid w:val="00F64981"/>
    <w:rsid w:val="00F709E2"/>
    <w:rsid w:val="00F70C00"/>
    <w:rsid w:val="00F71552"/>
    <w:rsid w:val="00F735D8"/>
    <w:rsid w:val="00F75DF5"/>
    <w:rsid w:val="00F802C8"/>
    <w:rsid w:val="00F838BE"/>
    <w:rsid w:val="00F83A95"/>
    <w:rsid w:val="00F83EF7"/>
    <w:rsid w:val="00F865E8"/>
    <w:rsid w:val="00F872DD"/>
    <w:rsid w:val="00F9023E"/>
    <w:rsid w:val="00F91866"/>
    <w:rsid w:val="00F91913"/>
    <w:rsid w:val="00F9359C"/>
    <w:rsid w:val="00F9506A"/>
    <w:rsid w:val="00FA1DDE"/>
    <w:rsid w:val="00FA1EF8"/>
    <w:rsid w:val="00FA2A9D"/>
    <w:rsid w:val="00FA339E"/>
    <w:rsid w:val="00FA6ADD"/>
    <w:rsid w:val="00FA6C5D"/>
    <w:rsid w:val="00FA6D0F"/>
    <w:rsid w:val="00FB1D2B"/>
    <w:rsid w:val="00FC5F66"/>
    <w:rsid w:val="00FC6390"/>
    <w:rsid w:val="00FC76F1"/>
    <w:rsid w:val="00FD44E7"/>
    <w:rsid w:val="00FD4736"/>
    <w:rsid w:val="00FD7550"/>
    <w:rsid w:val="00FE0172"/>
    <w:rsid w:val="00FE02B0"/>
    <w:rsid w:val="00FE0C6E"/>
    <w:rsid w:val="00FE2CC6"/>
    <w:rsid w:val="00FE3AB4"/>
    <w:rsid w:val="00FE7D62"/>
    <w:rsid w:val="00FF3376"/>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8CBEAF6"/>
  <w15:docId w15:val="{A7218A70-F8EC-4244-AEE4-9F1A0FAFD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38"/>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E95128"/>
    <w:pPr>
      <w:tabs>
        <w:tab w:val="center" w:pos="4536"/>
        <w:tab w:val="right" w:pos="9072"/>
      </w:tabs>
    </w:pPr>
  </w:style>
  <w:style w:type="character" w:customStyle="1" w:styleId="HlavikaChar">
    <w:name w:val="Hlavička Char"/>
    <w:basedOn w:val="Predvolenpsmoodseku"/>
    <w:link w:val="Hlavika"/>
    <w:semiHidden/>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7"/>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620ACD"/>
    <w:rPr>
      <w:sz w:val="16"/>
      <w:szCs w:val="16"/>
    </w:rPr>
  </w:style>
  <w:style w:type="paragraph" w:styleId="Textkomentra">
    <w:name w:val="annotation text"/>
    <w:basedOn w:val="Normlny"/>
    <w:link w:val="TextkomentraChar"/>
    <w:uiPriority w:val="99"/>
    <w:semiHidden/>
    <w:unhideWhenUsed/>
    <w:rsid w:val="00620ACD"/>
  </w:style>
  <w:style w:type="character" w:customStyle="1" w:styleId="TextkomentraChar">
    <w:name w:val="Text komentára Char"/>
    <w:basedOn w:val="Predvolenpsmoodseku"/>
    <w:link w:val="Textkomentra"/>
    <w:uiPriority w:val="99"/>
    <w:semiHidden/>
    <w:rsid w:val="00620ACD"/>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620ACD"/>
    <w:rPr>
      <w:b/>
      <w:bCs/>
    </w:rPr>
  </w:style>
  <w:style w:type="character" w:customStyle="1" w:styleId="PredmetkomentraChar">
    <w:name w:val="Predmet komentára Char"/>
    <w:basedOn w:val="TextkomentraChar"/>
    <w:link w:val="Predmetkomentra"/>
    <w:uiPriority w:val="99"/>
    <w:semiHidden/>
    <w:rsid w:val="00620ACD"/>
    <w:rPr>
      <w:rFonts w:ascii="Times New Roman" w:eastAsia="Times New Roman" w:hAnsi="Times New Roman" w:cs="Times New Roman"/>
      <w:b/>
      <w:bCs/>
      <w:sz w:val="20"/>
      <w:szCs w:val="20"/>
    </w:rPr>
  </w:style>
  <w:style w:type="paragraph" w:customStyle="1" w:styleId="Obsahtabuky">
    <w:name w:val="Obsah tabuľky"/>
    <w:basedOn w:val="Zkladntext"/>
    <w:rsid w:val="00E7672A"/>
    <w:pPr>
      <w:suppressLineNumbers/>
      <w:suppressAutoHyphens/>
      <w:ind w:left="0"/>
    </w:pPr>
    <w:rPr>
      <w:sz w:val="24"/>
      <w:lang w:val="en-US" w:eastAsia="cs-CZ"/>
    </w:rPr>
  </w:style>
  <w:style w:type="table" w:styleId="Mriekatabuky">
    <w:name w:val="Table Grid"/>
    <w:basedOn w:val="Normlnatabuka"/>
    <w:uiPriority w:val="39"/>
    <w:rsid w:val="005644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F83EF7"/>
    <w:pPr>
      <w:spacing w:after="0" w:line="240" w:lineRule="auto"/>
    </w:pPr>
    <w:rPr>
      <w:rFonts w:ascii="Times New Roman" w:eastAsia="Times New Roman" w:hAnsi="Times New Roman" w:cs="Times New Roman"/>
      <w:sz w:val="20"/>
      <w:szCs w:val="20"/>
    </w:rPr>
  </w:style>
  <w:style w:type="paragraph" w:customStyle="1" w:styleId="AccountingPolicy">
    <w:name w:val="Accounting Policy"/>
    <w:basedOn w:val="Normlny"/>
    <w:link w:val="AccountingPolicyChar"/>
    <w:uiPriority w:val="99"/>
    <w:rsid w:val="00614EBC"/>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614EBC"/>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E33451"/>
    <w:rPr>
      <w:rFonts w:ascii="Times New Roman" w:hAnsi="Times New Roman" w:cs="Times New Roman"/>
      <w:bCs/>
      <w:iCs/>
      <w:sz w:val="18"/>
      <w:szCs w:val="18"/>
    </w:rPr>
  </w:style>
  <w:style w:type="paragraph" w:customStyle="1" w:styleId="odstavec">
    <w:name w:val="odstavec"/>
    <w:basedOn w:val="Normlny"/>
    <w:link w:val="odstavecChar"/>
    <w:autoRedefine/>
    <w:rsid w:val="00E33451"/>
    <w:pPr>
      <w:suppressAutoHyphens/>
      <w:ind w:left="426"/>
      <w:jc w:val="both"/>
    </w:pPr>
    <w:rPr>
      <w:rFonts w:eastAsiaTheme="minorHAnsi"/>
      <w:bCs/>
      <w:i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941177">
      <w:bodyDiv w:val="1"/>
      <w:marLeft w:val="0"/>
      <w:marRight w:val="0"/>
      <w:marTop w:val="0"/>
      <w:marBottom w:val="0"/>
      <w:divBdr>
        <w:top w:val="none" w:sz="0" w:space="0" w:color="auto"/>
        <w:left w:val="none" w:sz="0" w:space="0" w:color="auto"/>
        <w:bottom w:val="none" w:sz="0" w:space="0" w:color="auto"/>
        <w:right w:val="none" w:sz="0" w:space="0" w:color="auto"/>
      </w:divBdr>
    </w:div>
    <w:div w:id="109711669">
      <w:bodyDiv w:val="1"/>
      <w:marLeft w:val="0"/>
      <w:marRight w:val="0"/>
      <w:marTop w:val="0"/>
      <w:marBottom w:val="0"/>
      <w:divBdr>
        <w:top w:val="none" w:sz="0" w:space="0" w:color="auto"/>
        <w:left w:val="none" w:sz="0" w:space="0" w:color="auto"/>
        <w:bottom w:val="none" w:sz="0" w:space="0" w:color="auto"/>
        <w:right w:val="none" w:sz="0" w:space="0" w:color="auto"/>
      </w:divBdr>
    </w:div>
    <w:div w:id="168713934">
      <w:bodyDiv w:val="1"/>
      <w:marLeft w:val="0"/>
      <w:marRight w:val="0"/>
      <w:marTop w:val="0"/>
      <w:marBottom w:val="0"/>
      <w:divBdr>
        <w:top w:val="none" w:sz="0" w:space="0" w:color="auto"/>
        <w:left w:val="none" w:sz="0" w:space="0" w:color="auto"/>
        <w:bottom w:val="none" w:sz="0" w:space="0" w:color="auto"/>
        <w:right w:val="none" w:sz="0" w:space="0" w:color="auto"/>
      </w:divBdr>
    </w:div>
    <w:div w:id="188032134">
      <w:bodyDiv w:val="1"/>
      <w:marLeft w:val="0"/>
      <w:marRight w:val="0"/>
      <w:marTop w:val="0"/>
      <w:marBottom w:val="0"/>
      <w:divBdr>
        <w:top w:val="none" w:sz="0" w:space="0" w:color="auto"/>
        <w:left w:val="none" w:sz="0" w:space="0" w:color="auto"/>
        <w:bottom w:val="none" w:sz="0" w:space="0" w:color="auto"/>
        <w:right w:val="none" w:sz="0" w:space="0" w:color="auto"/>
      </w:divBdr>
    </w:div>
    <w:div w:id="328943902">
      <w:bodyDiv w:val="1"/>
      <w:marLeft w:val="0"/>
      <w:marRight w:val="0"/>
      <w:marTop w:val="0"/>
      <w:marBottom w:val="0"/>
      <w:divBdr>
        <w:top w:val="none" w:sz="0" w:space="0" w:color="auto"/>
        <w:left w:val="none" w:sz="0" w:space="0" w:color="auto"/>
        <w:bottom w:val="none" w:sz="0" w:space="0" w:color="auto"/>
        <w:right w:val="none" w:sz="0" w:space="0" w:color="auto"/>
      </w:divBdr>
    </w:div>
    <w:div w:id="399980807">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629015416">
      <w:bodyDiv w:val="1"/>
      <w:marLeft w:val="0"/>
      <w:marRight w:val="0"/>
      <w:marTop w:val="0"/>
      <w:marBottom w:val="0"/>
      <w:divBdr>
        <w:top w:val="none" w:sz="0" w:space="0" w:color="auto"/>
        <w:left w:val="none" w:sz="0" w:space="0" w:color="auto"/>
        <w:bottom w:val="none" w:sz="0" w:space="0" w:color="auto"/>
        <w:right w:val="none" w:sz="0" w:space="0" w:color="auto"/>
      </w:divBdr>
    </w:div>
    <w:div w:id="917059551">
      <w:bodyDiv w:val="1"/>
      <w:marLeft w:val="0"/>
      <w:marRight w:val="0"/>
      <w:marTop w:val="0"/>
      <w:marBottom w:val="0"/>
      <w:divBdr>
        <w:top w:val="none" w:sz="0" w:space="0" w:color="auto"/>
        <w:left w:val="none" w:sz="0" w:space="0" w:color="auto"/>
        <w:bottom w:val="none" w:sz="0" w:space="0" w:color="auto"/>
        <w:right w:val="none" w:sz="0" w:space="0" w:color="auto"/>
      </w:divBdr>
    </w:div>
    <w:div w:id="936134679">
      <w:bodyDiv w:val="1"/>
      <w:marLeft w:val="0"/>
      <w:marRight w:val="0"/>
      <w:marTop w:val="0"/>
      <w:marBottom w:val="0"/>
      <w:divBdr>
        <w:top w:val="none" w:sz="0" w:space="0" w:color="auto"/>
        <w:left w:val="none" w:sz="0" w:space="0" w:color="auto"/>
        <w:bottom w:val="none" w:sz="0" w:space="0" w:color="auto"/>
        <w:right w:val="none" w:sz="0" w:space="0" w:color="auto"/>
      </w:divBdr>
    </w:div>
    <w:div w:id="1054812958">
      <w:bodyDiv w:val="1"/>
      <w:marLeft w:val="0"/>
      <w:marRight w:val="0"/>
      <w:marTop w:val="0"/>
      <w:marBottom w:val="0"/>
      <w:divBdr>
        <w:top w:val="none" w:sz="0" w:space="0" w:color="auto"/>
        <w:left w:val="none" w:sz="0" w:space="0" w:color="auto"/>
        <w:bottom w:val="none" w:sz="0" w:space="0" w:color="auto"/>
        <w:right w:val="none" w:sz="0" w:space="0" w:color="auto"/>
      </w:divBdr>
    </w:div>
    <w:div w:id="1144080776">
      <w:bodyDiv w:val="1"/>
      <w:marLeft w:val="0"/>
      <w:marRight w:val="0"/>
      <w:marTop w:val="0"/>
      <w:marBottom w:val="0"/>
      <w:divBdr>
        <w:top w:val="none" w:sz="0" w:space="0" w:color="auto"/>
        <w:left w:val="none" w:sz="0" w:space="0" w:color="auto"/>
        <w:bottom w:val="none" w:sz="0" w:space="0" w:color="auto"/>
        <w:right w:val="none" w:sz="0" w:space="0" w:color="auto"/>
      </w:divBdr>
    </w:div>
    <w:div w:id="1152872506">
      <w:bodyDiv w:val="1"/>
      <w:marLeft w:val="0"/>
      <w:marRight w:val="0"/>
      <w:marTop w:val="0"/>
      <w:marBottom w:val="0"/>
      <w:divBdr>
        <w:top w:val="none" w:sz="0" w:space="0" w:color="auto"/>
        <w:left w:val="none" w:sz="0" w:space="0" w:color="auto"/>
        <w:bottom w:val="none" w:sz="0" w:space="0" w:color="auto"/>
        <w:right w:val="none" w:sz="0" w:space="0" w:color="auto"/>
      </w:divBdr>
    </w:div>
    <w:div w:id="1154369375">
      <w:bodyDiv w:val="1"/>
      <w:marLeft w:val="0"/>
      <w:marRight w:val="0"/>
      <w:marTop w:val="0"/>
      <w:marBottom w:val="0"/>
      <w:divBdr>
        <w:top w:val="none" w:sz="0" w:space="0" w:color="auto"/>
        <w:left w:val="none" w:sz="0" w:space="0" w:color="auto"/>
        <w:bottom w:val="none" w:sz="0" w:space="0" w:color="auto"/>
        <w:right w:val="none" w:sz="0" w:space="0" w:color="auto"/>
      </w:divBdr>
    </w:div>
    <w:div w:id="1430390462">
      <w:bodyDiv w:val="1"/>
      <w:marLeft w:val="0"/>
      <w:marRight w:val="0"/>
      <w:marTop w:val="0"/>
      <w:marBottom w:val="0"/>
      <w:divBdr>
        <w:top w:val="none" w:sz="0" w:space="0" w:color="auto"/>
        <w:left w:val="none" w:sz="0" w:space="0" w:color="auto"/>
        <w:bottom w:val="none" w:sz="0" w:space="0" w:color="auto"/>
        <w:right w:val="none" w:sz="0" w:space="0" w:color="auto"/>
      </w:divBdr>
    </w:div>
    <w:div w:id="1932809718">
      <w:bodyDiv w:val="1"/>
      <w:marLeft w:val="0"/>
      <w:marRight w:val="0"/>
      <w:marTop w:val="0"/>
      <w:marBottom w:val="0"/>
      <w:divBdr>
        <w:top w:val="none" w:sz="0" w:space="0" w:color="auto"/>
        <w:left w:val="none" w:sz="0" w:space="0" w:color="auto"/>
        <w:bottom w:val="none" w:sz="0" w:space="0" w:color="auto"/>
        <w:right w:val="none" w:sz="0" w:space="0" w:color="auto"/>
      </w:divBdr>
    </w:div>
    <w:div w:id="2039045856">
      <w:bodyDiv w:val="1"/>
      <w:marLeft w:val="0"/>
      <w:marRight w:val="0"/>
      <w:marTop w:val="0"/>
      <w:marBottom w:val="0"/>
      <w:divBdr>
        <w:top w:val="none" w:sz="0" w:space="0" w:color="auto"/>
        <w:left w:val="none" w:sz="0" w:space="0" w:color="auto"/>
        <w:bottom w:val="none" w:sz="0" w:space="0" w:color="auto"/>
        <w:right w:val="none" w:sz="0" w:space="0" w:color="auto"/>
      </w:divBdr>
    </w:div>
    <w:div w:id="2057391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Excel_Worksheet1.xlsx"/><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package" Target="embeddings/Microsoft_Excel_Worksheet.xlsx"/><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2AD94B-9CDE-4724-9F0D-E42B4E1442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7</Pages>
  <Words>3295</Words>
  <Characters>18787</Characters>
  <Application>Microsoft Office Word</Application>
  <DocSecurity>0</DocSecurity>
  <Lines>156</Lines>
  <Paragraphs>44</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22038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Marian Chrenko</dc:creator>
  <cp:lastModifiedBy>Marian Chrenko</cp:lastModifiedBy>
  <cp:revision>5</cp:revision>
  <cp:lastPrinted>2015-04-09T09:13:00Z</cp:lastPrinted>
  <dcterms:created xsi:type="dcterms:W3CDTF">2022-03-20T18:48:00Z</dcterms:created>
  <dcterms:modified xsi:type="dcterms:W3CDTF">2023-03-28T21:31:00Z</dcterms:modified>
</cp:coreProperties>
</file>